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rPr>
        <w:id w:val="1991212567"/>
        <w:docPartObj>
          <w:docPartGallery w:val="Cover Pages"/>
          <w:docPartUnique/>
        </w:docPartObj>
      </w:sdtPr>
      <w:sdtEndPr>
        <w:rPr>
          <w:sz w:val="22"/>
          <w:szCs w:val="22"/>
        </w:rPr>
      </w:sdtEndPr>
      <w:sdtContent>
        <w:p w14:paraId="0F4FCB5E" w14:textId="68EF31D8" w:rsidR="00B242FB" w:rsidRPr="00B242FB" w:rsidRDefault="00B242FB">
          <w:pPr>
            <w:rPr>
              <w:color w:val="000000" w:themeColor="text1"/>
            </w:rPr>
          </w:pPr>
        </w:p>
        <w:tbl>
          <w:tblPr>
            <w:tblpPr w:leftFromText="187" w:rightFromText="187" w:vertAnchor="page" w:horzAnchor="margin" w:tblpXSpec="center" w:tblpY="560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103"/>
          </w:tblGrid>
          <w:tr w:rsidR="00B242FB" w:rsidRPr="00B242FB" w14:paraId="538B5928" w14:textId="77777777" w:rsidTr="00774925">
            <w:sdt>
              <w:sdtPr>
                <w:rPr>
                  <w:b/>
                  <w:bCs/>
                  <w:color w:val="000000" w:themeColor="text1"/>
                  <w:sz w:val="28"/>
                  <w:szCs w:val="28"/>
                </w:rPr>
                <w:alias w:val="Şirket"/>
                <w:id w:val="13406915"/>
                <w:placeholder>
                  <w:docPart w:val="516876C0C6164F2F94D85C325B675B42"/>
                </w:placeholder>
                <w:dataBinding w:prefixMappings="xmlns:ns0='http://schemas.openxmlformats.org/officeDocument/2006/extended-properties'" w:xpath="/ns0:Properties[1]/ns0:Company[1]" w:storeItemID="{6668398D-A668-4E3E-A5EB-62B293D839F1}"/>
                <w:text/>
              </w:sdtPr>
              <w:sdtContent>
                <w:tc>
                  <w:tcPr>
                    <w:tcW w:w="8103" w:type="dxa"/>
                    <w:tcMar>
                      <w:top w:w="216" w:type="dxa"/>
                      <w:left w:w="115" w:type="dxa"/>
                      <w:bottom w:w="216" w:type="dxa"/>
                      <w:right w:w="115" w:type="dxa"/>
                    </w:tcMar>
                    <w:vAlign w:val="center"/>
                  </w:tcPr>
                  <w:p w14:paraId="03399810" w14:textId="327285AB" w:rsidR="00B242FB" w:rsidRPr="00B242FB" w:rsidRDefault="00B242FB" w:rsidP="00774925">
                    <w:pPr>
                      <w:pStyle w:val="AralkYok"/>
                      <w:jc w:val="center"/>
                      <w:rPr>
                        <w:color w:val="000000" w:themeColor="text1"/>
                        <w:sz w:val="24"/>
                      </w:rPr>
                    </w:pPr>
                    <w:r w:rsidRPr="00B242FB">
                      <w:rPr>
                        <w:b/>
                        <w:bCs/>
                        <w:color w:val="000000" w:themeColor="text1"/>
                        <w:sz w:val="28"/>
                        <w:szCs w:val="28"/>
                      </w:rPr>
                      <w:t>T.C. HARRAN ÜNİVERSİTESİ</w:t>
                    </w:r>
                  </w:p>
                </w:tc>
              </w:sdtContent>
            </w:sdt>
          </w:tr>
          <w:tr w:rsidR="00B242FB" w:rsidRPr="00B242FB" w14:paraId="1C528780" w14:textId="77777777" w:rsidTr="00774925">
            <w:tc>
              <w:tcPr>
                <w:tcW w:w="8103" w:type="dxa"/>
                <w:vAlign w:val="center"/>
              </w:tcPr>
              <w:sdt>
                <w:sdtPr>
                  <w:rPr>
                    <w:rFonts w:eastAsiaTheme="majorEastAsia"/>
                    <w:color w:val="000000" w:themeColor="text1"/>
                    <w:sz w:val="88"/>
                    <w:szCs w:val="88"/>
                  </w:rPr>
                  <w:alias w:val="Başlık"/>
                  <w:id w:val="13406919"/>
                  <w:placeholder>
                    <w:docPart w:val="2AECC5EFC0964388945F56EF033AD183"/>
                  </w:placeholder>
                  <w:dataBinding w:prefixMappings="xmlns:ns0='http://schemas.openxmlformats.org/package/2006/metadata/core-properties' xmlns:ns1='http://purl.org/dc/elements/1.1/'" w:xpath="/ns0:coreProperties[1]/ns1:title[1]" w:storeItemID="{6C3C8BC8-F283-45AE-878A-BAB7291924A1}"/>
                  <w:text/>
                </w:sdtPr>
                <w:sdtContent>
                  <w:p w14:paraId="23E827FB" w14:textId="79D712BA" w:rsidR="00B242FB" w:rsidRPr="00B242FB" w:rsidRDefault="00B242FB" w:rsidP="00774925">
                    <w:pPr>
                      <w:pStyle w:val="AralkYok"/>
                      <w:spacing w:line="216" w:lineRule="auto"/>
                      <w:jc w:val="center"/>
                      <w:rPr>
                        <w:rFonts w:eastAsiaTheme="majorEastAsia"/>
                        <w:color w:val="000000" w:themeColor="text1"/>
                        <w:sz w:val="88"/>
                        <w:szCs w:val="88"/>
                      </w:rPr>
                    </w:pPr>
                    <w:r>
                      <w:rPr>
                        <w:rFonts w:eastAsiaTheme="majorEastAsia"/>
                        <w:color w:val="000000" w:themeColor="text1"/>
                        <w:sz w:val="88"/>
                        <w:szCs w:val="88"/>
                      </w:rPr>
                      <w:t>ISO 9001 KALİTE YÖNETİM SİSTEMİ İÇ TETKİK KILAVUZU</w:t>
                    </w:r>
                  </w:p>
                </w:sdtContent>
              </w:sdt>
            </w:tc>
          </w:tr>
          <w:tr w:rsidR="00B242FB" w:rsidRPr="00B242FB" w14:paraId="176FC44B" w14:textId="77777777" w:rsidTr="00774925">
            <w:tc>
              <w:tcPr>
                <w:tcW w:w="8103" w:type="dxa"/>
                <w:tcMar>
                  <w:top w:w="216" w:type="dxa"/>
                  <w:left w:w="115" w:type="dxa"/>
                  <w:bottom w:w="216" w:type="dxa"/>
                  <w:right w:w="115" w:type="dxa"/>
                </w:tcMar>
                <w:vAlign w:val="center"/>
              </w:tcPr>
              <w:p w14:paraId="2524FFA3" w14:textId="78BDCF9C" w:rsidR="00B242FB" w:rsidRPr="00B242FB" w:rsidRDefault="00B242FB" w:rsidP="00774925">
                <w:pPr>
                  <w:pStyle w:val="AralkYok"/>
                  <w:jc w:val="center"/>
                  <w:rPr>
                    <w:color w:val="000000" w:themeColor="text1"/>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814"/>
          </w:tblGrid>
          <w:tr w:rsidR="00B242FB" w:rsidRPr="00B242FB" w14:paraId="55F60427" w14:textId="77777777" w:rsidTr="00A31F0F">
            <w:tc>
              <w:tcPr>
                <w:tcW w:w="7814" w:type="dxa"/>
                <w:tcMar>
                  <w:top w:w="216" w:type="dxa"/>
                  <w:left w:w="115" w:type="dxa"/>
                  <w:bottom w:w="216" w:type="dxa"/>
                  <w:right w:w="115" w:type="dxa"/>
                </w:tcMar>
                <w:vAlign w:val="center"/>
              </w:tcPr>
              <w:sdt>
                <w:sdtPr>
                  <w:rPr>
                    <w:b/>
                    <w:bCs/>
                    <w:color w:val="000000" w:themeColor="text1"/>
                    <w:sz w:val="28"/>
                    <w:szCs w:val="28"/>
                  </w:rPr>
                  <w:alias w:val="Yazar"/>
                  <w:id w:val="13406928"/>
                  <w:placeholder>
                    <w:docPart w:val="A87B6C88137541C09C8B6565919AB90A"/>
                  </w:placeholder>
                  <w:dataBinding w:prefixMappings="xmlns:ns0='http://schemas.openxmlformats.org/package/2006/metadata/core-properties' xmlns:ns1='http://purl.org/dc/elements/1.1/'" w:xpath="/ns0:coreProperties[1]/ns1:creator[1]" w:storeItemID="{6C3C8BC8-F283-45AE-878A-BAB7291924A1}"/>
                  <w:text/>
                </w:sdtPr>
                <w:sdtContent>
                  <w:p w14:paraId="35CA2DF0" w14:textId="5A39DF8A" w:rsidR="00B242FB" w:rsidRPr="00F02E7F" w:rsidRDefault="00B242FB" w:rsidP="00A31F0F">
                    <w:pPr>
                      <w:pStyle w:val="AralkYok"/>
                      <w:jc w:val="center"/>
                      <w:rPr>
                        <w:b/>
                        <w:bCs/>
                        <w:color w:val="000000" w:themeColor="text1"/>
                        <w:sz w:val="28"/>
                        <w:szCs w:val="28"/>
                      </w:rPr>
                    </w:pPr>
                    <w:r w:rsidRPr="00F02E7F">
                      <w:rPr>
                        <w:b/>
                        <w:bCs/>
                        <w:color w:val="000000" w:themeColor="text1"/>
                        <w:sz w:val="28"/>
                        <w:szCs w:val="28"/>
                      </w:rPr>
                      <w:t>KALİTE KOORDİNATÖRLÜĞÜ</w:t>
                    </w:r>
                  </w:p>
                </w:sdtContent>
              </w:sdt>
              <w:p w14:paraId="28512EF9" w14:textId="65DE6CAD" w:rsidR="00B242FB" w:rsidRPr="00F02E7F" w:rsidRDefault="00F11557" w:rsidP="00A31F0F">
                <w:pPr>
                  <w:pStyle w:val="AralkYok"/>
                  <w:jc w:val="center"/>
                  <w:rPr>
                    <w:b/>
                    <w:bCs/>
                    <w:color w:val="000000" w:themeColor="text1"/>
                    <w:sz w:val="28"/>
                    <w:szCs w:val="28"/>
                  </w:rPr>
                </w:pPr>
                <w:r>
                  <w:rPr>
                    <w:b/>
                    <w:bCs/>
                    <w:color w:val="000000" w:themeColor="text1"/>
                    <w:sz w:val="28"/>
                    <w:szCs w:val="28"/>
                  </w:rPr>
                  <w:t>2022</w:t>
                </w:r>
              </w:p>
              <w:p w14:paraId="4D83D7AE" w14:textId="77777777" w:rsidR="00B242FB" w:rsidRPr="00B242FB" w:rsidRDefault="00B242FB" w:rsidP="00A31F0F">
                <w:pPr>
                  <w:pStyle w:val="AralkYok"/>
                  <w:jc w:val="center"/>
                  <w:rPr>
                    <w:color w:val="000000" w:themeColor="text1"/>
                  </w:rPr>
                </w:pPr>
              </w:p>
            </w:tc>
          </w:tr>
        </w:tbl>
        <w:p w14:paraId="0BF55EC5" w14:textId="77777777" w:rsidR="00F02E7F" w:rsidRDefault="00F02E7F" w:rsidP="00F02E7F">
          <w:pPr>
            <w:spacing w:after="200" w:line="276" w:lineRule="auto"/>
            <w:jc w:val="center"/>
            <w:rPr>
              <w:color w:val="000000" w:themeColor="text1"/>
              <w:sz w:val="22"/>
              <w:szCs w:val="22"/>
            </w:rPr>
          </w:pPr>
        </w:p>
        <w:p w14:paraId="6CFE771A" w14:textId="77777777" w:rsidR="00F02E7F" w:rsidRDefault="00F02E7F" w:rsidP="00F02E7F">
          <w:pPr>
            <w:spacing w:after="200" w:line="276" w:lineRule="auto"/>
            <w:jc w:val="center"/>
            <w:rPr>
              <w:color w:val="000000" w:themeColor="text1"/>
              <w:sz w:val="22"/>
              <w:szCs w:val="22"/>
            </w:rPr>
          </w:pPr>
        </w:p>
        <w:p w14:paraId="295869F1" w14:textId="02149F6E" w:rsidR="00B242FB" w:rsidRPr="00B242FB" w:rsidRDefault="00CA4C5C" w:rsidP="00F02E7F">
          <w:pPr>
            <w:spacing w:after="200" w:line="276" w:lineRule="auto"/>
            <w:jc w:val="center"/>
            <w:rPr>
              <w:color w:val="000000" w:themeColor="text1"/>
              <w:sz w:val="22"/>
              <w:szCs w:val="22"/>
            </w:rPr>
          </w:pPr>
          <w:r>
            <w:rPr>
              <w:noProof/>
            </w:rPr>
            <w:drawing>
              <wp:inline distT="0" distB="0" distL="0" distR="0" wp14:anchorId="6C35023F" wp14:editId="04F55940">
                <wp:extent cx="1566000" cy="1566000"/>
                <wp:effectExtent l="0" t="0" r="0" b="0"/>
                <wp:docPr id="1833205146"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6000" cy="1566000"/>
                        </a:xfrm>
                        <a:prstGeom prst="rect">
                          <a:avLst/>
                        </a:prstGeom>
                        <a:noFill/>
                        <a:ln>
                          <a:noFill/>
                        </a:ln>
                      </pic:spPr>
                    </pic:pic>
                  </a:graphicData>
                </a:graphic>
              </wp:inline>
            </w:drawing>
          </w:r>
          <w:r w:rsidR="00B242FB" w:rsidRPr="00B242FB">
            <w:rPr>
              <w:color w:val="000000" w:themeColor="text1"/>
              <w:sz w:val="22"/>
              <w:szCs w:val="22"/>
            </w:rPr>
            <w:br w:type="page"/>
          </w:r>
        </w:p>
      </w:sdtContent>
    </w:sdt>
    <w:p w14:paraId="01E7C63B" w14:textId="77777777" w:rsidR="00774925" w:rsidRPr="00586E9E" w:rsidRDefault="00774925" w:rsidP="00586E9E">
      <w:pPr>
        <w:pStyle w:val="TBal"/>
        <w:spacing w:line="360" w:lineRule="auto"/>
        <w:rPr>
          <w:rFonts w:ascii="Times New Roman" w:hAnsi="Times New Roman" w:cs="Times New Roman"/>
        </w:rPr>
      </w:pPr>
      <w:r w:rsidRPr="00586E9E">
        <w:rPr>
          <w:rFonts w:ascii="Times New Roman" w:hAnsi="Times New Roman" w:cs="Times New Roman"/>
        </w:rPr>
        <w:lastRenderedPageBreak/>
        <w:t>İçindekiler Tablosu</w:t>
      </w:r>
    </w:p>
    <w:p w14:paraId="33AC7B3C" w14:textId="34B1F205" w:rsidR="00774925" w:rsidRPr="00586E9E" w:rsidRDefault="00774925" w:rsidP="00586E9E">
      <w:pPr>
        <w:pStyle w:val="T1"/>
        <w:spacing w:line="360" w:lineRule="auto"/>
        <w:rPr>
          <w:rFonts w:ascii="Times New Roman" w:hAnsi="Times New Roman" w:cs="Times New Roman"/>
          <w:sz w:val="24"/>
          <w:szCs w:val="24"/>
        </w:rPr>
      </w:pPr>
      <w:r w:rsidRPr="00586E9E">
        <w:rPr>
          <w:rFonts w:ascii="Times New Roman" w:hAnsi="Times New Roman" w:cs="Times New Roman"/>
          <w:b/>
          <w:bCs/>
          <w:sz w:val="24"/>
          <w:szCs w:val="24"/>
        </w:rPr>
        <w:t xml:space="preserve">1. İç </w:t>
      </w:r>
      <w:r w:rsidR="00A0228D">
        <w:rPr>
          <w:rFonts w:ascii="Times New Roman" w:hAnsi="Times New Roman" w:cs="Times New Roman"/>
          <w:b/>
          <w:bCs/>
          <w:sz w:val="24"/>
          <w:szCs w:val="24"/>
        </w:rPr>
        <w:t>Tetkik</w:t>
      </w:r>
      <w:r w:rsidRPr="00586E9E">
        <w:rPr>
          <w:rFonts w:ascii="Times New Roman" w:hAnsi="Times New Roman" w:cs="Times New Roman"/>
          <w:b/>
          <w:bCs/>
          <w:sz w:val="24"/>
          <w:szCs w:val="24"/>
        </w:rPr>
        <w:t xml:space="preserve"> Nedir?</w:t>
      </w:r>
      <w:r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2</w:t>
      </w:r>
    </w:p>
    <w:p w14:paraId="7B00704E" w14:textId="41D72E13" w:rsidR="00774925" w:rsidRPr="00586E9E" w:rsidRDefault="00774925" w:rsidP="00586E9E">
      <w:pPr>
        <w:pStyle w:val="T1"/>
        <w:spacing w:line="360" w:lineRule="auto"/>
        <w:rPr>
          <w:rFonts w:ascii="Times New Roman" w:hAnsi="Times New Roman" w:cs="Times New Roman"/>
          <w:sz w:val="24"/>
          <w:szCs w:val="24"/>
        </w:rPr>
      </w:pPr>
      <w:r w:rsidRPr="00586E9E">
        <w:rPr>
          <w:rFonts w:ascii="Times New Roman" w:hAnsi="Times New Roman" w:cs="Times New Roman"/>
          <w:b/>
          <w:bCs/>
          <w:sz w:val="24"/>
          <w:szCs w:val="24"/>
        </w:rPr>
        <w:t xml:space="preserve">2. İç </w:t>
      </w:r>
      <w:r w:rsidR="00A0228D">
        <w:rPr>
          <w:rFonts w:ascii="Times New Roman" w:hAnsi="Times New Roman" w:cs="Times New Roman"/>
          <w:b/>
          <w:bCs/>
          <w:sz w:val="24"/>
          <w:szCs w:val="24"/>
        </w:rPr>
        <w:t>Tetki</w:t>
      </w:r>
      <w:r w:rsidR="0062157E">
        <w:rPr>
          <w:rFonts w:ascii="Times New Roman" w:hAnsi="Times New Roman" w:cs="Times New Roman"/>
          <w:b/>
          <w:bCs/>
          <w:sz w:val="24"/>
          <w:szCs w:val="24"/>
        </w:rPr>
        <w:t>kin</w:t>
      </w:r>
      <w:r w:rsidRPr="00586E9E">
        <w:rPr>
          <w:rFonts w:ascii="Times New Roman" w:hAnsi="Times New Roman" w:cs="Times New Roman"/>
          <w:b/>
          <w:bCs/>
          <w:sz w:val="24"/>
          <w:szCs w:val="24"/>
        </w:rPr>
        <w:t xml:space="preserve"> Amacı Nedir?</w:t>
      </w:r>
      <w:r w:rsidRPr="00586E9E">
        <w:rPr>
          <w:rFonts w:ascii="Times New Roman" w:hAnsi="Times New Roman" w:cs="Times New Roman"/>
          <w:sz w:val="24"/>
          <w:szCs w:val="24"/>
        </w:rPr>
        <w:t xml:space="preserve"> </w:t>
      </w:r>
      <w:r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2</w:t>
      </w:r>
    </w:p>
    <w:p w14:paraId="4AA90749" w14:textId="232F89D9" w:rsidR="00C12E4C" w:rsidRDefault="00774925" w:rsidP="00C12E4C">
      <w:pPr>
        <w:pStyle w:val="T1"/>
        <w:spacing w:line="360" w:lineRule="auto"/>
        <w:rPr>
          <w:rFonts w:ascii="Times New Roman" w:hAnsi="Times New Roman" w:cs="Times New Roman"/>
          <w:sz w:val="24"/>
          <w:szCs w:val="24"/>
        </w:rPr>
      </w:pPr>
      <w:r w:rsidRPr="00586E9E">
        <w:rPr>
          <w:rFonts w:ascii="Times New Roman" w:hAnsi="Times New Roman" w:cs="Times New Roman"/>
          <w:b/>
          <w:bCs/>
          <w:sz w:val="24"/>
          <w:szCs w:val="24"/>
        </w:rPr>
        <w:t xml:space="preserve">3. </w:t>
      </w:r>
      <w:r w:rsidR="00A0228D">
        <w:rPr>
          <w:rFonts w:ascii="Times New Roman" w:hAnsi="Times New Roman" w:cs="Times New Roman"/>
          <w:b/>
          <w:bCs/>
          <w:sz w:val="24"/>
          <w:szCs w:val="24"/>
        </w:rPr>
        <w:t>Tetkik</w:t>
      </w:r>
      <w:r w:rsidR="00C12E4C">
        <w:rPr>
          <w:rFonts w:ascii="Times New Roman" w:hAnsi="Times New Roman" w:cs="Times New Roman"/>
          <w:b/>
          <w:bCs/>
          <w:sz w:val="24"/>
          <w:szCs w:val="24"/>
        </w:rPr>
        <w:t xml:space="preserve"> Prensipleri</w:t>
      </w:r>
      <w:r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2</w:t>
      </w:r>
    </w:p>
    <w:p w14:paraId="25A5E4E4" w14:textId="0838F5A6" w:rsidR="00C12E4C" w:rsidRDefault="00C12E4C" w:rsidP="00C12E4C">
      <w:pPr>
        <w:pStyle w:val="T1"/>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976DB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86E9E">
        <w:rPr>
          <w:rFonts w:ascii="Times New Roman" w:hAnsi="Times New Roman" w:cs="Times New Roman"/>
          <w:b/>
          <w:bCs/>
          <w:sz w:val="24"/>
          <w:szCs w:val="24"/>
        </w:rPr>
        <w:t>3.</w:t>
      </w:r>
      <w:r>
        <w:rPr>
          <w:rFonts w:ascii="Times New Roman" w:hAnsi="Times New Roman" w:cs="Times New Roman"/>
          <w:b/>
          <w:bCs/>
          <w:sz w:val="24"/>
          <w:szCs w:val="24"/>
        </w:rPr>
        <w:t>1.</w:t>
      </w:r>
      <w:r w:rsidRPr="00586E9E">
        <w:rPr>
          <w:rFonts w:ascii="Times New Roman" w:hAnsi="Times New Roman" w:cs="Times New Roman"/>
          <w:b/>
          <w:bCs/>
          <w:sz w:val="24"/>
          <w:szCs w:val="24"/>
        </w:rPr>
        <w:t xml:space="preserve"> </w:t>
      </w:r>
      <w:r>
        <w:rPr>
          <w:rFonts w:ascii="Times New Roman" w:hAnsi="Times New Roman" w:cs="Times New Roman"/>
          <w:b/>
          <w:bCs/>
          <w:sz w:val="24"/>
          <w:szCs w:val="24"/>
        </w:rPr>
        <w:t>Ahlaki Davranış</w:t>
      </w:r>
      <w:r w:rsidRPr="00586E9E">
        <w:rPr>
          <w:rFonts w:ascii="Times New Roman" w:hAnsi="Times New Roman" w:cs="Times New Roman"/>
          <w:sz w:val="24"/>
          <w:szCs w:val="24"/>
        </w:rPr>
        <w:ptab w:relativeTo="margin" w:alignment="right" w:leader="dot"/>
      </w:r>
      <w:r w:rsidRPr="00586E9E">
        <w:rPr>
          <w:rFonts w:ascii="Times New Roman" w:hAnsi="Times New Roman" w:cs="Times New Roman"/>
          <w:sz w:val="24"/>
          <w:szCs w:val="24"/>
        </w:rPr>
        <w:t>3</w:t>
      </w:r>
    </w:p>
    <w:p w14:paraId="684AB706" w14:textId="55EF48D7" w:rsidR="00C12E4C" w:rsidRDefault="00C12E4C" w:rsidP="00C12E4C">
      <w:pPr>
        <w:pStyle w:val="T1"/>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976DBD">
        <w:rPr>
          <w:rFonts w:ascii="Times New Roman" w:hAnsi="Times New Roman" w:cs="Times New Roman"/>
          <w:b/>
          <w:bCs/>
          <w:sz w:val="24"/>
          <w:szCs w:val="24"/>
        </w:rPr>
        <w:t xml:space="preserve">  </w:t>
      </w:r>
      <w:r w:rsidRPr="00586E9E">
        <w:rPr>
          <w:rFonts w:ascii="Times New Roman" w:hAnsi="Times New Roman" w:cs="Times New Roman"/>
          <w:b/>
          <w:bCs/>
          <w:sz w:val="24"/>
          <w:szCs w:val="24"/>
        </w:rPr>
        <w:t>3.</w:t>
      </w:r>
      <w:r>
        <w:rPr>
          <w:rFonts w:ascii="Times New Roman" w:hAnsi="Times New Roman" w:cs="Times New Roman"/>
          <w:b/>
          <w:bCs/>
          <w:sz w:val="24"/>
          <w:szCs w:val="24"/>
        </w:rPr>
        <w:t>2.</w:t>
      </w:r>
      <w:r w:rsidRPr="00586E9E">
        <w:rPr>
          <w:rFonts w:ascii="Times New Roman" w:hAnsi="Times New Roman" w:cs="Times New Roman"/>
          <w:b/>
          <w:bCs/>
          <w:sz w:val="24"/>
          <w:szCs w:val="24"/>
        </w:rPr>
        <w:t xml:space="preserve"> </w:t>
      </w:r>
      <w:r>
        <w:rPr>
          <w:rFonts w:ascii="Times New Roman" w:hAnsi="Times New Roman" w:cs="Times New Roman"/>
          <w:b/>
          <w:bCs/>
          <w:sz w:val="24"/>
          <w:szCs w:val="24"/>
        </w:rPr>
        <w:t>Dürüst Sunum</w:t>
      </w:r>
      <w:r w:rsidRPr="00586E9E">
        <w:rPr>
          <w:rFonts w:ascii="Times New Roman" w:hAnsi="Times New Roman" w:cs="Times New Roman"/>
          <w:sz w:val="24"/>
          <w:szCs w:val="24"/>
        </w:rPr>
        <w:ptab w:relativeTo="margin" w:alignment="right" w:leader="dot"/>
      </w:r>
      <w:r w:rsidRPr="00586E9E">
        <w:rPr>
          <w:rFonts w:ascii="Times New Roman" w:hAnsi="Times New Roman" w:cs="Times New Roman"/>
          <w:sz w:val="24"/>
          <w:szCs w:val="24"/>
        </w:rPr>
        <w:t>3</w:t>
      </w:r>
    </w:p>
    <w:p w14:paraId="155C43DD" w14:textId="042C29F1" w:rsidR="00C12E4C" w:rsidRDefault="00C12E4C" w:rsidP="00C12E4C">
      <w:pPr>
        <w:pStyle w:val="T1"/>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976DBD">
        <w:rPr>
          <w:rFonts w:ascii="Times New Roman" w:hAnsi="Times New Roman" w:cs="Times New Roman"/>
          <w:b/>
          <w:bCs/>
          <w:sz w:val="24"/>
          <w:szCs w:val="24"/>
        </w:rPr>
        <w:t xml:space="preserve">  </w:t>
      </w:r>
      <w:r w:rsidRPr="00586E9E">
        <w:rPr>
          <w:rFonts w:ascii="Times New Roman" w:hAnsi="Times New Roman" w:cs="Times New Roman"/>
          <w:b/>
          <w:bCs/>
          <w:sz w:val="24"/>
          <w:szCs w:val="24"/>
        </w:rPr>
        <w:t>3.</w:t>
      </w:r>
      <w:r>
        <w:rPr>
          <w:rFonts w:ascii="Times New Roman" w:hAnsi="Times New Roman" w:cs="Times New Roman"/>
          <w:b/>
          <w:bCs/>
          <w:sz w:val="24"/>
          <w:szCs w:val="24"/>
        </w:rPr>
        <w:t>3.</w:t>
      </w:r>
      <w:r w:rsidRPr="00586E9E">
        <w:rPr>
          <w:rFonts w:ascii="Times New Roman" w:hAnsi="Times New Roman" w:cs="Times New Roman"/>
          <w:b/>
          <w:bCs/>
          <w:sz w:val="24"/>
          <w:szCs w:val="24"/>
        </w:rPr>
        <w:t xml:space="preserve"> </w:t>
      </w:r>
      <w:r>
        <w:rPr>
          <w:rFonts w:ascii="Times New Roman" w:hAnsi="Times New Roman" w:cs="Times New Roman"/>
          <w:b/>
          <w:bCs/>
          <w:sz w:val="24"/>
          <w:szCs w:val="24"/>
        </w:rPr>
        <w:t>Profesyonel Özen</w:t>
      </w:r>
      <w:r w:rsidRPr="00586E9E">
        <w:rPr>
          <w:rFonts w:ascii="Times New Roman" w:hAnsi="Times New Roman" w:cs="Times New Roman"/>
          <w:sz w:val="24"/>
          <w:szCs w:val="24"/>
        </w:rPr>
        <w:ptab w:relativeTo="margin" w:alignment="right" w:leader="dot"/>
      </w:r>
      <w:r w:rsidRPr="00586E9E">
        <w:rPr>
          <w:rFonts w:ascii="Times New Roman" w:hAnsi="Times New Roman" w:cs="Times New Roman"/>
          <w:sz w:val="24"/>
          <w:szCs w:val="24"/>
        </w:rPr>
        <w:t>3</w:t>
      </w:r>
    </w:p>
    <w:p w14:paraId="3CB2E977" w14:textId="3558FE57" w:rsidR="00C12E4C" w:rsidRPr="00C12E4C" w:rsidRDefault="00C12E4C" w:rsidP="00C12E4C">
      <w:pPr>
        <w:rPr>
          <w:lang w:eastAsia="tr-TR"/>
        </w:rPr>
      </w:pPr>
      <w:r>
        <w:rPr>
          <w:b/>
          <w:bCs/>
          <w:sz w:val="24"/>
          <w:szCs w:val="24"/>
        </w:rPr>
        <w:t xml:space="preserve">   </w:t>
      </w:r>
      <w:r w:rsidR="00976DBD">
        <w:rPr>
          <w:b/>
          <w:bCs/>
          <w:sz w:val="24"/>
          <w:szCs w:val="24"/>
        </w:rPr>
        <w:t xml:space="preserve">  </w:t>
      </w:r>
      <w:r w:rsidRPr="00586E9E">
        <w:rPr>
          <w:b/>
          <w:bCs/>
          <w:sz w:val="24"/>
          <w:szCs w:val="24"/>
        </w:rPr>
        <w:t>3.</w:t>
      </w:r>
      <w:r>
        <w:rPr>
          <w:b/>
          <w:bCs/>
          <w:sz w:val="24"/>
          <w:szCs w:val="24"/>
        </w:rPr>
        <w:t>4.</w:t>
      </w:r>
      <w:r w:rsidRPr="00586E9E">
        <w:rPr>
          <w:b/>
          <w:bCs/>
          <w:sz w:val="24"/>
          <w:szCs w:val="24"/>
        </w:rPr>
        <w:t xml:space="preserve"> </w:t>
      </w:r>
      <w:r>
        <w:rPr>
          <w:b/>
          <w:bCs/>
          <w:sz w:val="24"/>
          <w:szCs w:val="24"/>
        </w:rPr>
        <w:t>Gizlilik</w:t>
      </w:r>
      <w:r w:rsidRPr="00586E9E">
        <w:rPr>
          <w:sz w:val="24"/>
          <w:szCs w:val="24"/>
        </w:rPr>
        <w:ptab w:relativeTo="margin" w:alignment="right" w:leader="dot"/>
      </w:r>
      <w:r w:rsidRPr="00586E9E">
        <w:rPr>
          <w:sz w:val="24"/>
          <w:szCs w:val="24"/>
        </w:rPr>
        <w:t>3</w:t>
      </w:r>
    </w:p>
    <w:p w14:paraId="69441824" w14:textId="2B6AC844" w:rsidR="00C12E4C" w:rsidRPr="00C12E4C" w:rsidRDefault="00C12E4C" w:rsidP="00C12E4C">
      <w:pPr>
        <w:rPr>
          <w:lang w:eastAsia="tr-TR"/>
        </w:rPr>
      </w:pPr>
    </w:p>
    <w:p w14:paraId="59454AAB" w14:textId="649CA093" w:rsidR="00C12E4C" w:rsidRDefault="00C12E4C" w:rsidP="00C12E4C">
      <w:pPr>
        <w:pStyle w:val="T1"/>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76DBD">
        <w:rPr>
          <w:rFonts w:ascii="Times New Roman" w:hAnsi="Times New Roman" w:cs="Times New Roman"/>
          <w:b/>
          <w:bCs/>
          <w:sz w:val="24"/>
          <w:szCs w:val="24"/>
        </w:rPr>
        <w:t xml:space="preserve">  </w:t>
      </w:r>
      <w:r w:rsidRPr="00586E9E">
        <w:rPr>
          <w:rFonts w:ascii="Times New Roman" w:hAnsi="Times New Roman" w:cs="Times New Roman"/>
          <w:b/>
          <w:bCs/>
          <w:sz w:val="24"/>
          <w:szCs w:val="24"/>
        </w:rPr>
        <w:t>3.</w:t>
      </w:r>
      <w:r>
        <w:rPr>
          <w:rFonts w:ascii="Times New Roman" w:hAnsi="Times New Roman" w:cs="Times New Roman"/>
          <w:b/>
          <w:bCs/>
          <w:sz w:val="24"/>
          <w:szCs w:val="24"/>
        </w:rPr>
        <w:t>5.</w:t>
      </w:r>
      <w:r w:rsidRPr="00586E9E">
        <w:rPr>
          <w:rFonts w:ascii="Times New Roman" w:hAnsi="Times New Roman" w:cs="Times New Roman"/>
          <w:b/>
          <w:bCs/>
          <w:sz w:val="24"/>
          <w:szCs w:val="24"/>
        </w:rPr>
        <w:t xml:space="preserve"> </w:t>
      </w:r>
      <w:r>
        <w:rPr>
          <w:rFonts w:ascii="Times New Roman" w:hAnsi="Times New Roman" w:cs="Times New Roman"/>
          <w:b/>
          <w:bCs/>
          <w:sz w:val="24"/>
          <w:szCs w:val="24"/>
        </w:rPr>
        <w:t>Bağımsızlık</w:t>
      </w:r>
      <w:r w:rsidRPr="00586E9E">
        <w:rPr>
          <w:rFonts w:ascii="Times New Roman" w:hAnsi="Times New Roman" w:cs="Times New Roman"/>
          <w:sz w:val="24"/>
          <w:szCs w:val="24"/>
        </w:rPr>
        <w:ptab w:relativeTo="margin" w:alignment="right" w:leader="dot"/>
      </w:r>
      <w:r w:rsidRPr="00586E9E">
        <w:rPr>
          <w:rFonts w:ascii="Times New Roman" w:hAnsi="Times New Roman" w:cs="Times New Roman"/>
          <w:sz w:val="24"/>
          <w:szCs w:val="24"/>
        </w:rPr>
        <w:t>3</w:t>
      </w:r>
    </w:p>
    <w:p w14:paraId="6FE81C4E" w14:textId="27B6FCE0" w:rsidR="00C12E4C" w:rsidRDefault="00C12E4C" w:rsidP="00586E9E">
      <w:pPr>
        <w:pStyle w:val="T1"/>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976DBD">
        <w:rPr>
          <w:rFonts w:ascii="Times New Roman" w:hAnsi="Times New Roman" w:cs="Times New Roman"/>
          <w:b/>
          <w:bCs/>
          <w:sz w:val="24"/>
          <w:szCs w:val="24"/>
        </w:rPr>
        <w:t xml:space="preserve">  </w:t>
      </w:r>
      <w:r w:rsidRPr="00586E9E">
        <w:rPr>
          <w:rFonts w:ascii="Times New Roman" w:hAnsi="Times New Roman" w:cs="Times New Roman"/>
          <w:b/>
          <w:bCs/>
          <w:sz w:val="24"/>
          <w:szCs w:val="24"/>
        </w:rPr>
        <w:t>3.</w:t>
      </w:r>
      <w:r>
        <w:rPr>
          <w:rFonts w:ascii="Times New Roman" w:hAnsi="Times New Roman" w:cs="Times New Roman"/>
          <w:b/>
          <w:bCs/>
          <w:sz w:val="24"/>
          <w:szCs w:val="24"/>
        </w:rPr>
        <w:t>6.</w:t>
      </w:r>
      <w:r w:rsidRPr="00586E9E">
        <w:rPr>
          <w:rFonts w:ascii="Times New Roman" w:hAnsi="Times New Roman" w:cs="Times New Roman"/>
          <w:b/>
          <w:bCs/>
          <w:sz w:val="24"/>
          <w:szCs w:val="24"/>
        </w:rPr>
        <w:t xml:space="preserve"> </w:t>
      </w:r>
      <w:r>
        <w:rPr>
          <w:rFonts w:ascii="Times New Roman" w:hAnsi="Times New Roman" w:cs="Times New Roman"/>
          <w:b/>
          <w:bCs/>
          <w:sz w:val="24"/>
          <w:szCs w:val="24"/>
        </w:rPr>
        <w:t>Delile Dayalı Yaklaşım</w:t>
      </w:r>
      <w:r w:rsidRPr="00586E9E">
        <w:rPr>
          <w:rFonts w:ascii="Times New Roman" w:hAnsi="Times New Roman" w:cs="Times New Roman"/>
          <w:sz w:val="24"/>
          <w:szCs w:val="24"/>
        </w:rPr>
        <w:ptab w:relativeTo="margin" w:alignment="right" w:leader="dot"/>
      </w:r>
      <w:r w:rsidRPr="00586E9E">
        <w:rPr>
          <w:rFonts w:ascii="Times New Roman" w:hAnsi="Times New Roman" w:cs="Times New Roman"/>
          <w:sz w:val="24"/>
          <w:szCs w:val="24"/>
        </w:rPr>
        <w:t>3</w:t>
      </w:r>
    </w:p>
    <w:p w14:paraId="14BCCED0" w14:textId="218F82E4" w:rsidR="00774925" w:rsidRPr="00586E9E" w:rsidRDefault="00774925" w:rsidP="00586E9E">
      <w:pPr>
        <w:pStyle w:val="T1"/>
        <w:spacing w:line="360" w:lineRule="auto"/>
        <w:rPr>
          <w:rFonts w:ascii="Times New Roman" w:hAnsi="Times New Roman" w:cs="Times New Roman"/>
          <w:sz w:val="24"/>
          <w:szCs w:val="24"/>
        </w:rPr>
      </w:pPr>
      <w:r w:rsidRPr="00586E9E">
        <w:rPr>
          <w:rFonts w:ascii="Times New Roman" w:hAnsi="Times New Roman" w:cs="Times New Roman"/>
          <w:b/>
          <w:bCs/>
          <w:sz w:val="24"/>
          <w:szCs w:val="24"/>
        </w:rPr>
        <w:t xml:space="preserve">4. İç </w:t>
      </w:r>
      <w:r w:rsidR="00A0228D">
        <w:rPr>
          <w:rFonts w:ascii="Times New Roman" w:hAnsi="Times New Roman" w:cs="Times New Roman"/>
          <w:b/>
          <w:bCs/>
          <w:sz w:val="24"/>
          <w:szCs w:val="24"/>
        </w:rPr>
        <w:t>Tetkiki</w:t>
      </w:r>
      <w:r w:rsidRPr="00586E9E">
        <w:rPr>
          <w:rFonts w:ascii="Times New Roman" w:hAnsi="Times New Roman" w:cs="Times New Roman"/>
          <w:b/>
          <w:bCs/>
          <w:sz w:val="24"/>
          <w:szCs w:val="24"/>
        </w:rPr>
        <w:t>n Gerekliliği Nasıl Ortaya Çıkmıştır?</w:t>
      </w:r>
      <w:r w:rsidRPr="00586E9E">
        <w:rPr>
          <w:rFonts w:ascii="Times New Roman" w:hAnsi="Times New Roman" w:cs="Times New Roman"/>
          <w:sz w:val="24"/>
          <w:szCs w:val="24"/>
        </w:rPr>
        <w:t xml:space="preserve"> </w:t>
      </w:r>
      <w:r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3</w:t>
      </w:r>
    </w:p>
    <w:p w14:paraId="7439CEDA" w14:textId="3A80BC98" w:rsidR="000B26AD" w:rsidRDefault="000B26AD" w:rsidP="00586E9E">
      <w:pPr>
        <w:pStyle w:val="T1"/>
        <w:spacing w:line="360" w:lineRule="auto"/>
        <w:rPr>
          <w:rFonts w:ascii="Times New Roman" w:hAnsi="Times New Roman" w:cs="Times New Roman"/>
          <w:b/>
          <w:bCs/>
          <w:sz w:val="24"/>
          <w:szCs w:val="24"/>
        </w:rPr>
      </w:pPr>
      <w:r>
        <w:rPr>
          <w:rFonts w:ascii="Times New Roman" w:hAnsi="Times New Roman" w:cs="Times New Roman"/>
          <w:b/>
          <w:bCs/>
          <w:sz w:val="24"/>
          <w:szCs w:val="24"/>
        </w:rPr>
        <w:t>5</w:t>
      </w:r>
      <w:r w:rsidRPr="00586E9E">
        <w:rPr>
          <w:rFonts w:ascii="Times New Roman" w:hAnsi="Times New Roman" w:cs="Times New Roman"/>
          <w:b/>
          <w:bCs/>
          <w:sz w:val="24"/>
          <w:szCs w:val="24"/>
        </w:rPr>
        <w:t xml:space="preserve">. İç </w:t>
      </w:r>
      <w:r>
        <w:rPr>
          <w:rFonts w:ascii="Times New Roman" w:hAnsi="Times New Roman" w:cs="Times New Roman"/>
          <w:b/>
          <w:bCs/>
          <w:sz w:val="24"/>
          <w:szCs w:val="24"/>
        </w:rPr>
        <w:t>Tetkikçi</w:t>
      </w:r>
      <w:r w:rsidRPr="00586E9E">
        <w:rPr>
          <w:rFonts w:ascii="Times New Roman" w:hAnsi="Times New Roman" w:cs="Times New Roman"/>
          <w:b/>
          <w:bCs/>
          <w:sz w:val="24"/>
          <w:szCs w:val="24"/>
        </w:rPr>
        <w:t xml:space="preserve"> ve Sorumlulukları</w:t>
      </w:r>
      <w:r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4</w:t>
      </w:r>
    </w:p>
    <w:p w14:paraId="2A56B4AA" w14:textId="7F8F6111" w:rsidR="00774925" w:rsidRPr="00586E9E" w:rsidRDefault="006F5AF9" w:rsidP="00586E9E">
      <w:pPr>
        <w:pStyle w:val="T1"/>
        <w:spacing w:line="360" w:lineRule="auto"/>
        <w:rPr>
          <w:rFonts w:ascii="Times New Roman" w:hAnsi="Times New Roman" w:cs="Times New Roman"/>
          <w:sz w:val="24"/>
          <w:szCs w:val="24"/>
        </w:rPr>
      </w:pPr>
      <w:r>
        <w:rPr>
          <w:rFonts w:ascii="Times New Roman" w:hAnsi="Times New Roman" w:cs="Times New Roman"/>
          <w:b/>
          <w:bCs/>
          <w:sz w:val="24"/>
          <w:szCs w:val="24"/>
        </w:rPr>
        <w:t>6</w:t>
      </w:r>
      <w:r w:rsidR="00774925" w:rsidRPr="00586E9E">
        <w:rPr>
          <w:rFonts w:ascii="Times New Roman" w:hAnsi="Times New Roman" w:cs="Times New Roman"/>
          <w:b/>
          <w:bCs/>
          <w:sz w:val="24"/>
          <w:szCs w:val="24"/>
        </w:rPr>
        <w:t xml:space="preserve">. İç </w:t>
      </w:r>
      <w:r w:rsidR="00A0228D">
        <w:rPr>
          <w:rFonts w:ascii="Times New Roman" w:hAnsi="Times New Roman" w:cs="Times New Roman"/>
          <w:b/>
          <w:bCs/>
          <w:sz w:val="24"/>
          <w:szCs w:val="24"/>
        </w:rPr>
        <w:t>Tetkik</w:t>
      </w:r>
      <w:r w:rsidR="00774925" w:rsidRPr="00586E9E">
        <w:rPr>
          <w:rFonts w:ascii="Times New Roman" w:hAnsi="Times New Roman" w:cs="Times New Roman"/>
          <w:b/>
          <w:bCs/>
          <w:sz w:val="24"/>
          <w:szCs w:val="24"/>
        </w:rPr>
        <w:t xml:space="preserve"> Öncesi Hazırlık</w:t>
      </w:r>
      <w:r w:rsidR="00774925"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5</w:t>
      </w:r>
    </w:p>
    <w:p w14:paraId="5B5DB2F3" w14:textId="2D860C75" w:rsidR="00774925" w:rsidRPr="00586E9E" w:rsidRDefault="006F5AF9" w:rsidP="00586E9E">
      <w:pPr>
        <w:pStyle w:val="T1"/>
        <w:spacing w:line="360" w:lineRule="auto"/>
        <w:rPr>
          <w:rFonts w:ascii="Times New Roman" w:hAnsi="Times New Roman" w:cs="Times New Roman"/>
          <w:sz w:val="24"/>
          <w:szCs w:val="24"/>
        </w:rPr>
      </w:pPr>
      <w:r>
        <w:rPr>
          <w:rFonts w:ascii="Times New Roman" w:hAnsi="Times New Roman" w:cs="Times New Roman"/>
          <w:b/>
          <w:bCs/>
          <w:sz w:val="24"/>
          <w:szCs w:val="24"/>
        </w:rPr>
        <w:t>7</w:t>
      </w:r>
      <w:r w:rsidR="00774925" w:rsidRPr="00586E9E">
        <w:rPr>
          <w:rFonts w:ascii="Times New Roman" w:hAnsi="Times New Roman" w:cs="Times New Roman"/>
          <w:b/>
          <w:bCs/>
          <w:sz w:val="24"/>
          <w:szCs w:val="24"/>
        </w:rPr>
        <w:t xml:space="preserve">. İç </w:t>
      </w:r>
      <w:r w:rsidR="00A0228D">
        <w:rPr>
          <w:rFonts w:ascii="Times New Roman" w:hAnsi="Times New Roman" w:cs="Times New Roman"/>
          <w:b/>
          <w:bCs/>
          <w:sz w:val="24"/>
          <w:szCs w:val="24"/>
        </w:rPr>
        <w:t>Tetkik</w:t>
      </w:r>
      <w:r w:rsidR="00774925" w:rsidRPr="00586E9E">
        <w:rPr>
          <w:rFonts w:ascii="Times New Roman" w:hAnsi="Times New Roman" w:cs="Times New Roman"/>
          <w:b/>
          <w:bCs/>
          <w:sz w:val="24"/>
          <w:szCs w:val="24"/>
        </w:rPr>
        <w:t xml:space="preserve"> Planının Hazırlanması</w:t>
      </w:r>
      <w:r w:rsidR="00774925" w:rsidRPr="00586E9E">
        <w:rPr>
          <w:rFonts w:ascii="Times New Roman" w:hAnsi="Times New Roman" w:cs="Times New Roman"/>
          <w:sz w:val="24"/>
          <w:szCs w:val="24"/>
        </w:rPr>
        <w:t xml:space="preserve"> </w:t>
      </w:r>
      <w:r w:rsidR="00774925"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5</w:t>
      </w:r>
    </w:p>
    <w:p w14:paraId="060F03C9" w14:textId="77777777" w:rsidR="00774925" w:rsidRPr="00586E9E" w:rsidRDefault="00774925" w:rsidP="00586E9E">
      <w:pPr>
        <w:pStyle w:val="T1"/>
        <w:spacing w:line="360" w:lineRule="auto"/>
        <w:rPr>
          <w:rFonts w:ascii="Times New Roman" w:hAnsi="Times New Roman" w:cs="Times New Roman"/>
          <w:sz w:val="24"/>
          <w:szCs w:val="24"/>
        </w:rPr>
      </w:pPr>
      <w:r w:rsidRPr="00586E9E">
        <w:rPr>
          <w:rFonts w:ascii="Times New Roman" w:hAnsi="Times New Roman" w:cs="Times New Roman"/>
          <w:b/>
          <w:bCs/>
          <w:sz w:val="24"/>
          <w:szCs w:val="24"/>
        </w:rPr>
        <w:t>8. Açılış Toplantısı</w:t>
      </w:r>
      <w:r w:rsidRPr="00586E9E">
        <w:rPr>
          <w:rFonts w:ascii="Times New Roman" w:hAnsi="Times New Roman" w:cs="Times New Roman"/>
          <w:sz w:val="24"/>
          <w:szCs w:val="24"/>
        </w:rPr>
        <w:ptab w:relativeTo="margin" w:alignment="right" w:leader="dot"/>
      </w:r>
      <w:r w:rsidRPr="00586E9E">
        <w:rPr>
          <w:rFonts w:ascii="Times New Roman" w:hAnsi="Times New Roman" w:cs="Times New Roman"/>
          <w:sz w:val="24"/>
          <w:szCs w:val="24"/>
        </w:rPr>
        <w:t>5</w:t>
      </w:r>
    </w:p>
    <w:p w14:paraId="0910ED05" w14:textId="2A338383" w:rsidR="00774925" w:rsidRPr="00586E9E" w:rsidRDefault="00774925" w:rsidP="00586E9E">
      <w:pPr>
        <w:pStyle w:val="T1"/>
        <w:spacing w:line="360" w:lineRule="auto"/>
        <w:rPr>
          <w:rFonts w:ascii="Times New Roman" w:hAnsi="Times New Roman" w:cs="Times New Roman"/>
          <w:sz w:val="24"/>
          <w:szCs w:val="24"/>
        </w:rPr>
      </w:pPr>
      <w:r w:rsidRPr="00586E9E">
        <w:rPr>
          <w:rFonts w:ascii="Times New Roman" w:hAnsi="Times New Roman" w:cs="Times New Roman"/>
          <w:b/>
          <w:bCs/>
          <w:sz w:val="24"/>
          <w:szCs w:val="24"/>
        </w:rPr>
        <w:t xml:space="preserve">9. </w:t>
      </w:r>
      <w:r w:rsidR="00A0228D">
        <w:rPr>
          <w:rFonts w:ascii="Times New Roman" w:hAnsi="Times New Roman" w:cs="Times New Roman"/>
          <w:b/>
          <w:bCs/>
          <w:sz w:val="24"/>
          <w:szCs w:val="24"/>
        </w:rPr>
        <w:t>Tetkikin</w:t>
      </w:r>
      <w:r w:rsidRPr="00586E9E">
        <w:rPr>
          <w:rFonts w:ascii="Times New Roman" w:hAnsi="Times New Roman" w:cs="Times New Roman"/>
          <w:b/>
          <w:bCs/>
          <w:sz w:val="24"/>
          <w:szCs w:val="24"/>
        </w:rPr>
        <w:t xml:space="preserve"> Gerçekleştirilmesinde Kullanılacak Yöntemler</w:t>
      </w:r>
      <w:r w:rsidRPr="00586E9E">
        <w:rPr>
          <w:rFonts w:ascii="Times New Roman" w:hAnsi="Times New Roman" w:cs="Times New Roman"/>
          <w:sz w:val="24"/>
          <w:szCs w:val="24"/>
        </w:rPr>
        <w:t xml:space="preserve"> </w:t>
      </w:r>
      <w:r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6</w:t>
      </w:r>
    </w:p>
    <w:p w14:paraId="696198BA" w14:textId="1CAC171B" w:rsidR="00774925" w:rsidRPr="00586E9E" w:rsidRDefault="00774925" w:rsidP="00586E9E">
      <w:pPr>
        <w:pStyle w:val="T1"/>
        <w:spacing w:line="360" w:lineRule="auto"/>
        <w:rPr>
          <w:rFonts w:ascii="Times New Roman" w:hAnsi="Times New Roman" w:cs="Times New Roman"/>
          <w:sz w:val="24"/>
          <w:szCs w:val="24"/>
        </w:rPr>
      </w:pPr>
      <w:r w:rsidRPr="00586E9E">
        <w:rPr>
          <w:rFonts w:ascii="Times New Roman" w:hAnsi="Times New Roman" w:cs="Times New Roman"/>
          <w:b/>
          <w:bCs/>
          <w:sz w:val="24"/>
          <w:szCs w:val="24"/>
        </w:rPr>
        <w:t xml:space="preserve">10. </w:t>
      </w:r>
      <w:r w:rsidR="00A0228D">
        <w:rPr>
          <w:rFonts w:ascii="Times New Roman" w:hAnsi="Times New Roman" w:cs="Times New Roman"/>
          <w:b/>
          <w:bCs/>
          <w:sz w:val="24"/>
          <w:szCs w:val="24"/>
        </w:rPr>
        <w:t>Tetkikin</w:t>
      </w:r>
      <w:r w:rsidRPr="00586E9E">
        <w:rPr>
          <w:rFonts w:ascii="Times New Roman" w:hAnsi="Times New Roman" w:cs="Times New Roman"/>
          <w:b/>
          <w:bCs/>
          <w:sz w:val="24"/>
          <w:szCs w:val="24"/>
        </w:rPr>
        <w:t xml:space="preserve"> Gerçekleştirilmesi</w:t>
      </w:r>
      <w:r w:rsidRPr="00586E9E">
        <w:rPr>
          <w:rFonts w:ascii="Times New Roman" w:hAnsi="Times New Roman" w:cs="Times New Roman"/>
          <w:sz w:val="24"/>
          <w:szCs w:val="24"/>
        </w:rPr>
        <w:t xml:space="preserve"> </w:t>
      </w:r>
      <w:r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7</w:t>
      </w:r>
    </w:p>
    <w:p w14:paraId="602D1573" w14:textId="27FEB8E8" w:rsidR="00774925" w:rsidRPr="00586E9E" w:rsidRDefault="006F5AF9" w:rsidP="00586E9E">
      <w:pPr>
        <w:pStyle w:val="T1"/>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774925" w:rsidRPr="00586E9E">
        <w:rPr>
          <w:rFonts w:ascii="Times New Roman" w:hAnsi="Times New Roman" w:cs="Times New Roman"/>
          <w:b/>
          <w:bCs/>
          <w:sz w:val="24"/>
          <w:szCs w:val="24"/>
        </w:rPr>
        <w:t xml:space="preserve">10.1. </w:t>
      </w:r>
      <w:r w:rsidRPr="00586E9E">
        <w:rPr>
          <w:rFonts w:ascii="Times New Roman" w:hAnsi="Times New Roman" w:cs="Times New Roman"/>
          <w:b/>
          <w:bCs/>
          <w:sz w:val="24"/>
          <w:szCs w:val="24"/>
        </w:rPr>
        <w:t>Majör</w:t>
      </w:r>
      <w:r w:rsidR="00774925" w:rsidRPr="00586E9E">
        <w:rPr>
          <w:rFonts w:ascii="Times New Roman" w:hAnsi="Times New Roman" w:cs="Times New Roman"/>
          <w:b/>
          <w:bCs/>
          <w:sz w:val="24"/>
          <w:szCs w:val="24"/>
        </w:rPr>
        <w:t xml:space="preserve"> Uygunsuzluk</w:t>
      </w:r>
      <w:r w:rsidR="00774925" w:rsidRPr="00586E9E">
        <w:rPr>
          <w:rFonts w:ascii="Times New Roman" w:hAnsi="Times New Roman" w:cs="Times New Roman"/>
          <w:sz w:val="24"/>
          <w:szCs w:val="24"/>
        </w:rPr>
        <w:t xml:space="preserve"> </w:t>
      </w:r>
      <w:r w:rsidR="00774925"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7</w:t>
      </w:r>
    </w:p>
    <w:p w14:paraId="3C9CBC9C" w14:textId="45C2E1CF" w:rsidR="00774925" w:rsidRPr="00586E9E" w:rsidRDefault="006F5AF9" w:rsidP="00586E9E">
      <w:pPr>
        <w:pStyle w:val="T1"/>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774925" w:rsidRPr="00586E9E">
        <w:rPr>
          <w:rFonts w:ascii="Times New Roman" w:hAnsi="Times New Roman" w:cs="Times New Roman"/>
          <w:b/>
          <w:bCs/>
          <w:sz w:val="24"/>
          <w:szCs w:val="24"/>
        </w:rPr>
        <w:t>10.2. Minör Uygunsuzluk</w:t>
      </w:r>
      <w:r w:rsidR="00774925" w:rsidRPr="00586E9E">
        <w:rPr>
          <w:rFonts w:ascii="Times New Roman" w:hAnsi="Times New Roman" w:cs="Times New Roman"/>
          <w:sz w:val="24"/>
          <w:szCs w:val="24"/>
        </w:rPr>
        <w:t xml:space="preserve"> </w:t>
      </w:r>
      <w:r w:rsidR="00774925"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7</w:t>
      </w:r>
    </w:p>
    <w:p w14:paraId="63FC92B9" w14:textId="03BEEBB8" w:rsidR="00774925" w:rsidRPr="00586E9E" w:rsidRDefault="006F5AF9" w:rsidP="00586E9E">
      <w:pPr>
        <w:pStyle w:val="T1"/>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774925" w:rsidRPr="00586E9E">
        <w:rPr>
          <w:rFonts w:ascii="Times New Roman" w:hAnsi="Times New Roman" w:cs="Times New Roman"/>
          <w:b/>
          <w:bCs/>
          <w:sz w:val="24"/>
          <w:szCs w:val="24"/>
        </w:rPr>
        <w:t>10.3. Gözlem</w:t>
      </w:r>
      <w:r w:rsidR="00774925" w:rsidRPr="00586E9E">
        <w:rPr>
          <w:rFonts w:ascii="Times New Roman" w:hAnsi="Times New Roman" w:cs="Times New Roman"/>
          <w:sz w:val="24"/>
          <w:szCs w:val="24"/>
        </w:rPr>
        <w:t xml:space="preserve"> </w:t>
      </w:r>
      <w:r w:rsidR="00774925"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7</w:t>
      </w:r>
    </w:p>
    <w:p w14:paraId="6B95AC2E" w14:textId="241EAD83" w:rsidR="00774925" w:rsidRPr="00586E9E" w:rsidRDefault="00774925" w:rsidP="00586E9E">
      <w:pPr>
        <w:pStyle w:val="T1"/>
        <w:spacing w:line="360" w:lineRule="auto"/>
        <w:rPr>
          <w:rFonts w:ascii="Times New Roman" w:hAnsi="Times New Roman" w:cs="Times New Roman"/>
          <w:sz w:val="24"/>
          <w:szCs w:val="24"/>
        </w:rPr>
      </w:pPr>
      <w:r w:rsidRPr="00586E9E">
        <w:rPr>
          <w:rFonts w:ascii="Times New Roman" w:hAnsi="Times New Roman" w:cs="Times New Roman"/>
          <w:b/>
          <w:bCs/>
          <w:sz w:val="24"/>
          <w:szCs w:val="24"/>
        </w:rPr>
        <w:t>11. Kapanış Toplantısı</w:t>
      </w:r>
      <w:r w:rsidRPr="00586E9E">
        <w:rPr>
          <w:rFonts w:ascii="Times New Roman" w:hAnsi="Times New Roman" w:cs="Times New Roman"/>
          <w:sz w:val="24"/>
          <w:szCs w:val="24"/>
        </w:rPr>
        <w:t xml:space="preserve"> </w:t>
      </w:r>
      <w:r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7</w:t>
      </w:r>
    </w:p>
    <w:p w14:paraId="67FB4CE8" w14:textId="61BC4D89" w:rsidR="00774925" w:rsidRPr="00586E9E" w:rsidRDefault="00774925" w:rsidP="00586E9E">
      <w:pPr>
        <w:pStyle w:val="T1"/>
        <w:spacing w:line="360" w:lineRule="auto"/>
        <w:rPr>
          <w:rFonts w:ascii="Times New Roman" w:hAnsi="Times New Roman" w:cs="Times New Roman"/>
          <w:sz w:val="24"/>
          <w:szCs w:val="24"/>
        </w:rPr>
      </w:pPr>
      <w:r w:rsidRPr="00586E9E">
        <w:rPr>
          <w:rFonts w:ascii="Times New Roman" w:hAnsi="Times New Roman" w:cs="Times New Roman"/>
          <w:b/>
          <w:bCs/>
          <w:sz w:val="24"/>
          <w:szCs w:val="24"/>
        </w:rPr>
        <w:t>12. Düzeltici Faaliyet Talebi</w:t>
      </w:r>
      <w:r w:rsidRPr="00586E9E">
        <w:rPr>
          <w:rFonts w:ascii="Times New Roman" w:hAnsi="Times New Roman" w:cs="Times New Roman"/>
          <w:sz w:val="24"/>
          <w:szCs w:val="24"/>
        </w:rPr>
        <w:ptab w:relativeTo="margin" w:alignment="right" w:leader="dot"/>
      </w:r>
      <w:r w:rsidR="00F11557">
        <w:rPr>
          <w:rFonts w:ascii="Times New Roman" w:hAnsi="Times New Roman" w:cs="Times New Roman"/>
          <w:sz w:val="24"/>
          <w:szCs w:val="24"/>
        </w:rPr>
        <w:t>8</w:t>
      </w:r>
    </w:p>
    <w:p w14:paraId="0BF3494D" w14:textId="5BD09FE3" w:rsidR="00016976" w:rsidRDefault="00774925" w:rsidP="00586E9E">
      <w:pPr>
        <w:spacing w:line="360" w:lineRule="auto"/>
        <w:jc w:val="both"/>
        <w:rPr>
          <w:sz w:val="24"/>
          <w:szCs w:val="24"/>
        </w:rPr>
      </w:pPr>
      <w:r w:rsidRPr="00586E9E">
        <w:rPr>
          <w:b/>
          <w:bCs/>
          <w:sz w:val="24"/>
          <w:szCs w:val="24"/>
        </w:rPr>
        <w:t xml:space="preserve">13. </w:t>
      </w:r>
      <w:r w:rsidR="00A0228D">
        <w:rPr>
          <w:b/>
          <w:bCs/>
          <w:sz w:val="24"/>
          <w:szCs w:val="24"/>
        </w:rPr>
        <w:t>Tetkik</w:t>
      </w:r>
      <w:r w:rsidRPr="00586E9E">
        <w:rPr>
          <w:b/>
          <w:bCs/>
          <w:sz w:val="24"/>
          <w:szCs w:val="24"/>
        </w:rPr>
        <w:t xml:space="preserve"> Raporu Hazırlama</w:t>
      </w:r>
      <w:r w:rsidRPr="00586E9E">
        <w:rPr>
          <w:sz w:val="24"/>
          <w:szCs w:val="24"/>
        </w:rPr>
        <w:t xml:space="preserve"> </w:t>
      </w:r>
      <w:r w:rsidRPr="00586E9E">
        <w:rPr>
          <w:sz w:val="24"/>
          <w:szCs w:val="24"/>
        </w:rPr>
        <w:ptab w:relativeTo="margin" w:alignment="right" w:leader="dot"/>
      </w:r>
      <w:r w:rsidRPr="00586E9E">
        <w:rPr>
          <w:sz w:val="24"/>
          <w:szCs w:val="24"/>
        </w:rPr>
        <w:t>8</w:t>
      </w:r>
    </w:p>
    <w:p w14:paraId="1459FEF2" w14:textId="5B965896" w:rsidR="003D09F2" w:rsidRDefault="003D09F2" w:rsidP="00586E9E">
      <w:pPr>
        <w:spacing w:line="360" w:lineRule="auto"/>
        <w:jc w:val="both"/>
        <w:rPr>
          <w:sz w:val="24"/>
          <w:szCs w:val="24"/>
        </w:rPr>
      </w:pPr>
    </w:p>
    <w:p w14:paraId="31D1680E" w14:textId="4991BAB3" w:rsidR="003D09F2" w:rsidRDefault="003D09F2" w:rsidP="00586E9E">
      <w:pPr>
        <w:spacing w:line="360" w:lineRule="auto"/>
        <w:jc w:val="both"/>
        <w:rPr>
          <w:sz w:val="24"/>
          <w:szCs w:val="24"/>
        </w:rPr>
      </w:pPr>
    </w:p>
    <w:p w14:paraId="76B44828" w14:textId="449965F8" w:rsidR="003D09F2" w:rsidRDefault="003D09F2" w:rsidP="00586E9E">
      <w:pPr>
        <w:spacing w:line="360" w:lineRule="auto"/>
        <w:jc w:val="both"/>
        <w:rPr>
          <w:sz w:val="24"/>
          <w:szCs w:val="24"/>
        </w:rPr>
      </w:pPr>
    </w:p>
    <w:p w14:paraId="4BE9BE73" w14:textId="77777777" w:rsidR="00E87239" w:rsidRDefault="00E87239" w:rsidP="00586E9E">
      <w:pPr>
        <w:spacing w:line="360" w:lineRule="auto"/>
        <w:jc w:val="both"/>
        <w:rPr>
          <w:sz w:val="24"/>
          <w:szCs w:val="24"/>
        </w:rPr>
      </w:pPr>
    </w:p>
    <w:p w14:paraId="3BFEF959" w14:textId="3FB0A339" w:rsidR="003D09F2" w:rsidRDefault="003D09F2" w:rsidP="00586E9E">
      <w:pPr>
        <w:spacing w:line="360" w:lineRule="auto"/>
        <w:jc w:val="both"/>
        <w:rPr>
          <w:sz w:val="24"/>
          <w:szCs w:val="24"/>
        </w:rPr>
      </w:pPr>
    </w:p>
    <w:p w14:paraId="000378B5" w14:textId="0B4EC86B" w:rsidR="003D09F2" w:rsidRPr="003D09F2" w:rsidRDefault="003D09F2" w:rsidP="00E45771">
      <w:pPr>
        <w:spacing w:line="360" w:lineRule="auto"/>
        <w:jc w:val="both"/>
        <w:rPr>
          <w:b/>
          <w:sz w:val="24"/>
          <w:szCs w:val="24"/>
        </w:rPr>
      </w:pPr>
      <w:r w:rsidRPr="003D09F2">
        <w:rPr>
          <w:b/>
          <w:sz w:val="24"/>
          <w:szCs w:val="24"/>
        </w:rPr>
        <w:lastRenderedPageBreak/>
        <w:t xml:space="preserve">1. İç </w:t>
      </w:r>
      <w:r w:rsidR="00A0228D">
        <w:rPr>
          <w:b/>
          <w:sz w:val="24"/>
          <w:szCs w:val="24"/>
        </w:rPr>
        <w:t>Tetkik</w:t>
      </w:r>
      <w:r w:rsidRPr="003D09F2">
        <w:rPr>
          <w:b/>
          <w:sz w:val="24"/>
          <w:szCs w:val="24"/>
        </w:rPr>
        <w:t xml:space="preserve"> Nedir?</w:t>
      </w:r>
    </w:p>
    <w:p w14:paraId="203A7293" w14:textId="75E44E5E" w:rsidR="003D09F2" w:rsidRPr="003D09F2" w:rsidRDefault="003D09F2" w:rsidP="00E45771">
      <w:pPr>
        <w:spacing w:line="360" w:lineRule="auto"/>
        <w:ind w:firstLine="708"/>
        <w:jc w:val="both"/>
        <w:rPr>
          <w:sz w:val="24"/>
          <w:szCs w:val="24"/>
        </w:rPr>
      </w:pPr>
      <w:r w:rsidRPr="003D09F2">
        <w:rPr>
          <w:sz w:val="24"/>
          <w:szCs w:val="24"/>
        </w:rPr>
        <w:t xml:space="preserve">İlgili standart gereği yürütülen, sistemin kuruluş içerisindeki etkinliğini ölçmeyi ve gerekli tedbirlerin alınmasını sağlayan incelemedir. İç </w:t>
      </w:r>
      <w:r w:rsidR="0062157E">
        <w:rPr>
          <w:sz w:val="24"/>
          <w:szCs w:val="24"/>
        </w:rPr>
        <w:t>tetkikte</w:t>
      </w:r>
      <w:r w:rsidRPr="003D09F2">
        <w:rPr>
          <w:sz w:val="24"/>
          <w:szCs w:val="24"/>
        </w:rPr>
        <w:t xml:space="preserve"> amaç, kuruluşun zayıf ve geliştirilecek yanlarının objektif olarak tespit edilmesi, oluşabilecek problemlerin önceden tahmin edilmesi ve sistemin geliştirilmesi amacıyla fırsatların yakalanmasıdır. </w:t>
      </w:r>
      <w:r w:rsidR="0062157E">
        <w:rPr>
          <w:sz w:val="24"/>
          <w:szCs w:val="24"/>
        </w:rPr>
        <w:t>Tetkik</w:t>
      </w:r>
      <w:r w:rsidRPr="003D09F2">
        <w:rPr>
          <w:sz w:val="24"/>
          <w:szCs w:val="24"/>
        </w:rPr>
        <w:t xml:space="preserve"> periyodu, denetlenecek birim/bölüm/faaliyetin </w:t>
      </w:r>
      <w:r w:rsidR="0062157E">
        <w:rPr>
          <w:sz w:val="24"/>
          <w:szCs w:val="24"/>
        </w:rPr>
        <w:t>çıktı</w:t>
      </w:r>
      <w:r w:rsidRPr="003D09F2">
        <w:rPr>
          <w:sz w:val="24"/>
          <w:szCs w:val="24"/>
        </w:rPr>
        <w:t xml:space="preserve"> kalitesi açısından kritikliği ve geçen dönemlerde yaşanan problemlerin derecesi doğrultusunda azalıp artabilmektedir. </w:t>
      </w:r>
      <w:r w:rsidR="0062157E">
        <w:rPr>
          <w:sz w:val="24"/>
          <w:szCs w:val="24"/>
        </w:rPr>
        <w:t>Harran Üniversitesin</w:t>
      </w:r>
      <w:r w:rsidRPr="003D09F2">
        <w:rPr>
          <w:sz w:val="24"/>
          <w:szCs w:val="24"/>
        </w:rPr>
        <w:t xml:space="preserve">de yılda en az bir defa planlı iç </w:t>
      </w:r>
      <w:r w:rsidR="0062157E">
        <w:rPr>
          <w:sz w:val="24"/>
          <w:szCs w:val="24"/>
        </w:rPr>
        <w:t>tetkik</w:t>
      </w:r>
      <w:r w:rsidRPr="003D09F2">
        <w:rPr>
          <w:sz w:val="24"/>
          <w:szCs w:val="24"/>
        </w:rPr>
        <w:t xml:space="preserve"> faaliyetleri gerçekleştirilmektedir. İhtiyaç duyulan birimlerin daha sık denetlenmesi sağlanabilir. </w:t>
      </w:r>
      <w:r w:rsidR="0062157E">
        <w:rPr>
          <w:sz w:val="24"/>
          <w:szCs w:val="24"/>
        </w:rPr>
        <w:t>Tetkik</w:t>
      </w:r>
      <w:r w:rsidRPr="003D09F2">
        <w:rPr>
          <w:sz w:val="24"/>
          <w:szCs w:val="24"/>
        </w:rPr>
        <w:t xml:space="preserve">ler objektif olarak, denetlenen bölümden bağımsız ve yeterlilik sahibi </w:t>
      </w:r>
      <w:r w:rsidR="0062157E">
        <w:rPr>
          <w:sz w:val="24"/>
          <w:szCs w:val="24"/>
        </w:rPr>
        <w:t>tetkikçile</w:t>
      </w:r>
      <w:r w:rsidRPr="003D09F2">
        <w:rPr>
          <w:sz w:val="24"/>
          <w:szCs w:val="24"/>
        </w:rPr>
        <w:t>r tarafından gerçekleştirilmelidir.</w:t>
      </w:r>
    </w:p>
    <w:p w14:paraId="7D4A3B6E" w14:textId="77777777" w:rsidR="003D09F2" w:rsidRPr="003D09F2" w:rsidRDefault="003D09F2" w:rsidP="00E45771">
      <w:pPr>
        <w:spacing w:line="360" w:lineRule="auto"/>
        <w:jc w:val="both"/>
        <w:rPr>
          <w:sz w:val="24"/>
          <w:szCs w:val="24"/>
        </w:rPr>
      </w:pPr>
    </w:p>
    <w:p w14:paraId="23D6E44F" w14:textId="39663305" w:rsidR="003D09F2" w:rsidRPr="003D09F2" w:rsidRDefault="003D09F2" w:rsidP="00E45771">
      <w:pPr>
        <w:spacing w:line="360" w:lineRule="auto"/>
        <w:jc w:val="both"/>
        <w:rPr>
          <w:b/>
          <w:sz w:val="24"/>
          <w:szCs w:val="24"/>
        </w:rPr>
      </w:pPr>
      <w:r w:rsidRPr="003D09F2">
        <w:rPr>
          <w:b/>
          <w:sz w:val="24"/>
          <w:szCs w:val="24"/>
        </w:rPr>
        <w:t xml:space="preserve">2. İç </w:t>
      </w:r>
      <w:r w:rsidR="0062157E">
        <w:rPr>
          <w:b/>
          <w:sz w:val="24"/>
          <w:szCs w:val="24"/>
        </w:rPr>
        <w:t>Tetkikin</w:t>
      </w:r>
      <w:r w:rsidRPr="003D09F2">
        <w:rPr>
          <w:b/>
          <w:sz w:val="24"/>
          <w:szCs w:val="24"/>
        </w:rPr>
        <w:t xml:space="preserve"> Amacı Nedir?</w:t>
      </w:r>
    </w:p>
    <w:p w14:paraId="060177CE" w14:textId="77777777" w:rsidR="003D09F2" w:rsidRPr="003D09F2" w:rsidRDefault="003D09F2" w:rsidP="00E45771">
      <w:pPr>
        <w:pStyle w:val="ListeParagraf"/>
        <w:numPr>
          <w:ilvl w:val="0"/>
          <w:numId w:val="24"/>
        </w:numPr>
        <w:spacing w:line="360" w:lineRule="auto"/>
        <w:jc w:val="both"/>
        <w:rPr>
          <w:sz w:val="24"/>
          <w:szCs w:val="24"/>
        </w:rPr>
      </w:pPr>
      <w:r w:rsidRPr="003D09F2">
        <w:rPr>
          <w:sz w:val="24"/>
          <w:szCs w:val="24"/>
        </w:rPr>
        <w:t>Uygulanan Kalite Yönetim Sisteminin (KYS) standartlara uygun yürütülüp yürütülmediğinin anlaşılması,</w:t>
      </w:r>
    </w:p>
    <w:p w14:paraId="015DC9CB" w14:textId="77777777" w:rsidR="003D09F2" w:rsidRPr="003D09F2" w:rsidRDefault="003D09F2" w:rsidP="00E45771">
      <w:pPr>
        <w:pStyle w:val="ListeParagraf"/>
        <w:numPr>
          <w:ilvl w:val="0"/>
          <w:numId w:val="24"/>
        </w:numPr>
        <w:spacing w:line="360" w:lineRule="auto"/>
        <w:jc w:val="both"/>
        <w:rPr>
          <w:sz w:val="24"/>
          <w:szCs w:val="24"/>
        </w:rPr>
      </w:pPr>
      <w:r w:rsidRPr="003D09F2">
        <w:rPr>
          <w:sz w:val="24"/>
          <w:szCs w:val="24"/>
        </w:rPr>
        <w:t xml:space="preserve">KYS’ </w:t>
      </w:r>
      <w:proofErr w:type="spellStart"/>
      <w:r w:rsidRPr="003D09F2">
        <w:rPr>
          <w:sz w:val="24"/>
          <w:szCs w:val="24"/>
        </w:rPr>
        <w:t>nin</w:t>
      </w:r>
      <w:proofErr w:type="spellEnd"/>
      <w:r w:rsidRPr="003D09F2">
        <w:rPr>
          <w:sz w:val="24"/>
          <w:szCs w:val="24"/>
        </w:rPr>
        <w:t xml:space="preserve"> etkinliğinin incelenmesi,</w:t>
      </w:r>
    </w:p>
    <w:p w14:paraId="06132DD1" w14:textId="3B5CD6C5" w:rsidR="003D09F2" w:rsidRPr="003D09F2" w:rsidRDefault="00D058E5" w:rsidP="00E45771">
      <w:pPr>
        <w:pStyle w:val="ListeParagraf"/>
        <w:numPr>
          <w:ilvl w:val="0"/>
          <w:numId w:val="24"/>
        </w:numPr>
        <w:spacing w:line="360" w:lineRule="auto"/>
        <w:jc w:val="both"/>
        <w:rPr>
          <w:sz w:val="24"/>
          <w:szCs w:val="24"/>
        </w:rPr>
      </w:pPr>
      <w:r>
        <w:rPr>
          <w:sz w:val="24"/>
          <w:szCs w:val="24"/>
        </w:rPr>
        <w:t>Üniversitemizin</w:t>
      </w:r>
      <w:r w:rsidR="003D09F2" w:rsidRPr="003D09F2">
        <w:rPr>
          <w:sz w:val="24"/>
          <w:szCs w:val="24"/>
        </w:rPr>
        <w:t xml:space="preserve"> faaliyetlerinin, amaç ve politikalara, programlara, stratejik planlara, performans programlarına ve mevzuata uygun planlanması ve yürütülmesini,</w:t>
      </w:r>
    </w:p>
    <w:p w14:paraId="28D15FD4" w14:textId="0331D3BE" w:rsidR="003D09F2" w:rsidRPr="003D09F2" w:rsidRDefault="000752E9" w:rsidP="00E45771">
      <w:pPr>
        <w:pStyle w:val="ListeParagraf"/>
        <w:numPr>
          <w:ilvl w:val="0"/>
          <w:numId w:val="24"/>
        </w:numPr>
        <w:spacing w:line="360" w:lineRule="auto"/>
        <w:jc w:val="both"/>
        <w:rPr>
          <w:sz w:val="24"/>
          <w:szCs w:val="24"/>
        </w:rPr>
      </w:pPr>
      <w:r>
        <w:rPr>
          <w:sz w:val="24"/>
          <w:szCs w:val="24"/>
        </w:rPr>
        <w:t>Üniversitemizin</w:t>
      </w:r>
      <w:r w:rsidR="003D09F2" w:rsidRPr="003D09F2">
        <w:rPr>
          <w:sz w:val="24"/>
          <w:szCs w:val="24"/>
        </w:rPr>
        <w:t xml:space="preserve"> hedeflerini gerçekleştirmeyi ve kuruma değer kazandırmayı, </w:t>
      </w:r>
    </w:p>
    <w:p w14:paraId="03561022" w14:textId="77777777" w:rsidR="003D09F2" w:rsidRPr="003D09F2" w:rsidRDefault="003D09F2" w:rsidP="00E45771">
      <w:pPr>
        <w:pStyle w:val="ListeParagraf"/>
        <w:numPr>
          <w:ilvl w:val="0"/>
          <w:numId w:val="24"/>
        </w:numPr>
        <w:spacing w:line="360" w:lineRule="auto"/>
        <w:jc w:val="both"/>
        <w:rPr>
          <w:sz w:val="24"/>
          <w:szCs w:val="24"/>
        </w:rPr>
      </w:pPr>
      <w:r w:rsidRPr="003D09F2">
        <w:rPr>
          <w:sz w:val="24"/>
          <w:szCs w:val="24"/>
        </w:rPr>
        <w:t>Kaynakların etkili, ekonomik ve verimli kullanılmasını, zamanında ve güvenilir bilgi üretilmesini,</w:t>
      </w:r>
    </w:p>
    <w:p w14:paraId="17B5A0D0" w14:textId="77777777" w:rsidR="003D09F2" w:rsidRPr="003D09F2" w:rsidRDefault="003D09F2" w:rsidP="00E45771">
      <w:pPr>
        <w:pStyle w:val="ListeParagraf"/>
        <w:numPr>
          <w:ilvl w:val="0"/>
          <w:numId w:val="24"/>
        </w:numPr>
        <w:spacing w:line="360" w:lineRule="auto"/>
        <w:jc w:val="both"/>
        <w:rPr>
          <w:sz w:val="24"/>
          <w:szCs w:val="24"/>
        </w:rPr>
      </w:pPr>
      <w:r w:rsidRPr="003D09F2">
        <w:rPr>
          <w:sz w:val="24"/>
          <w:szCs w:val="24"/>
        </w:rPr>
        <w:t xml:space="preserve">KYS’ </w:t>
      </w:r>
      <w:proofErr w:type="spellStart"/>
      <w:r w:rsidRPr="003D09F2">
        <w:rPr>
          <w:sz w:val="24"/>
          <w:szCs w:val="24"/>
        </w:rPr>
        <w:t>nin</w:t>
      </w:r>
      <w:proofErr w:type="spellEnd"/>
      <w:r w:rsidRPr="003D09F2">
        <w:rPr>
          <w:sz w:val="24"/>
          <w:szCs w:val="24"/>
        </w:rPr>
        <w:t xml:space="preserve"> sürekli iyileştirilmesi için şartların belirlenmesini,</w:t>
      </w:r>
    </w:p>
    <w:p w14:paraId="2DE70D17" w14:textId="7D2CB6C7" w:rsidR="003D09F2" w:rsidRPr="003D09F2" w:rsidRDefault="00C8709A" w:rsidP="00E45771">
      <w:pPr>
        <w:pStyle w:val="ListeParagraf"/>
        <w:numPr>
          <w:ilvl w:val="0"/>
          <w:numId w:val="24"/>
        </w:numPr>
        <w:spacing w:line="360" w:lineRule="auto"/>
        <w:jc w:val="both"/>
        <w:rPr>
          <w:sz w:val="24"/>
          <w:szCs w:val="24"/>
        </w:rPr>
      </w:pPr>
      <w:r>
        <w:rPr>
          <w:sz w:val="24"/>
          <w:szCs w:val="24"/>
        </w:rPr>
        <w:t>Üst y</w:t>
      </w:r>
      <w:r w:rsidR="003D09F2" w:rsidRPr="003D09F2">
        <w:rPr>
          <w:sz w:val="24"/>
          <w:szCs w:val="24"/>
        </w:rPr>
        <w:t>önetimin bilgilendirilmesini amaçlar.</w:t>
      </w:r>
    </w:p>
    <w:p w14:paraId="13EDEC0F" w14:textId="77777777" w:rsidR="003D09F2" w:rsidRPr="003D09F2" w:rsidRDefault="003D09F2" w:rsidP="00E45771">
      <w:pPr>
        <w:spacing w:line="360" w:lineRule="auto"/>
        <w:jc w:val="both"/>
        <w:rPr>
          <w:sz w:val="24"/>
          <w:szCs w:val="24"/>
        </w:rPr>
      </w:pPr>
    </w:p>
    <w:p w14:paraId="2985BC3A" w14:textId="7F4D26DA" w:rsidR="003D09F2" w:rsidRPr="003D09F2" w:rsidRDefault="003D09F2" w:rsidP="00E45771">
      <w:pPr>
        <w:spacing w:line="360" w:lineRule="auto"/>
        <w:jc w:val="both"/>
        <w:rPr>
          <w:b/>
          <w:sz w:val="24"/>
          <w:szCs w:val="24"/>
        </w:rPr>
      </w:pPr>
      <w:r w:rsidRPr="003D09F2">
        <w:rPr>
          <w:b/>
          <w:sz w:val="24"/>
          <w:szCs w:val="24"/>
        </w:rPr>
        <w:t xml:space="preserve">3. </w:t>
      </w:r>
      <w:r w:rsidR="00A23DDE">
        <w:rPr>
          <w:b/>
          <w:sz w:val="24"/>
          <w:szCs w:val="24"/>
        </w:rPr>
        <w:t>Tetkik Prensipleri</w:t>
      </w:r>
    </w:p>
    <w:p w14:paraId="0A92C4D1" w14:textId="1533FFDA" w:rsidR="003D09F2" w:rsidRDefault="003D09F2" w:rsidP="00E45771">
      <w:pPr>
        <w:spacing w:line="360" w:lineRule="auto"/>
        <w:jc w:val="both"/>
        <w:rPr>
          <w:sz w:val="24"/>
          <w:szCs w:val="24"/>
        </w:rPr>
      </w:pPr>
      <w:r w:rsidRPr="003D09F2">
        <w:rPr>
          <w:sz w:val="24"/>
          <w:szCs w:val="24"/>
        </w:rPr>
        <w:t xml:space="preserve">İç </w:t>
      </w:r>
      <w:r w:rsidR="00C8709A">
        <w:rPr>
          <w:sz w:val="24"/>
          <w:szCs w:val="24"/>
        </w:rPr>
        <w:t>tetkikçilerin</w:t>
      </w:r>
      <w:r w:rsidRPr="003D09F2">
        <w:rPr>
          <w:sz w:val="24"/>
          <w:szCs w:val="24"/>
        </w:rPr>
        <w:t xml:space="preserve"> aşağıdaki </w:t>
      </w:r>
      <w:r w:rsidR="00A23DDE">
        <w:rPr>
          <w:sz w:val="24"/>
          <w:szCs w:val="24"/>
        </w:rPr>
        <w:t>prensipleri</w:t>
      </w:r>
      <w:r w:rsidRPr="003D09F2">
        <w:rPr>
          <w:sz w:val="24"/>
          <w:szCs w:val="24"/>
        </w:rPr>
        <w:t xml:space="preserve"> uygulamaları ve desteklemeleri beklenir:</w:t>
      </w:r>
    </w:p>
    <w:p w14:paraId="06EB0712" w14:textId="63B6A10C" w:rsidR="00A23DDE" w:rsidRPr="003D09F2" w:rsidRDefault="00A23DDE" w:rsidP="00E45771">
      <w:pPr>
        <w:spacing w:line="360" w:lineRule="auto"/>
        <w:jc w:val="both"/>
        <w:rPr>
          <w:sz w:val="24"/>
          <w:szCs w:val="24"/>
        </w:rPr>
      </w:pPr>
      <w:r>
        <w:rPr>
          <w:noProof/>
          <w:sz w:val="24"/>
          <w:szCs w:val="24"/>
        </w:rPr>
        <w:drawing>
          <wp:inline distT="0" distB="0" distL="0" distR="0" wp14:anchorId="704D328F" wp14:editId="5327ADB1">
            <wp:extent cx="5991225" cy="2152650"/>
            <wp:effectExtent l="0" t="0" r="0" b="1905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B9BDB73" w14:textId="3D6D6700" w:rsidR="00266491" w:rsidRDefault="00266491" w:rsidP="00E45771">
      <w:pPr>
        <w:spacing w:line="360" w:lineRule="auto"/>
        <w:jc w:val="both"/>
        <w:rPr>
          <w:b/>
          <w:sz w:val="24"/>
          <w:szCs w:val="24"/>
        </w:rPr>
      </w:pPr>
      <w:r>
        <w:rPr>
          <w:b/>
          <w:sz w:val="24"/>
          <w:szCs w:val="24"/>
        </w:rPr>
        <w:lastRenderedPageBreak/>
        <w:t>3.1. Ahlaki Davranış</w:t>
      </w:r>
    </w:p>
    <w:p w14:paraId="29153448" w14:textId="4D297FFD" w:rsidR="00266491" w:rsidRDefault="00266491" w:rsidP="005F5DD7">
      <w:pPr>
        <w:spacing w:line="360" w:lineRule="auto"/>
        <w:ind w:firstLine="708"/>
        <w:jc w:val="both"/>
        <w:rPr>
          <w:bCs/>
          <w:sz w:val="24"/>
          <w:szCs w:val="24"/>
        </w:rPr>
      </w:pPr>
      <w:r>
        <w:rPr>
          <w:bCs/>
          <w:sz w:val="24"/>
          <w:szCs w:val="24"/>
        </w:rPr>
        <w:t>Tetkikçiler</w:t>
      </w:r>
      <w:r w:rsidR="00F7714C">
        <w:rPr>
          <w:bCs/>
          <w:sz w:val="24"/>
          <w:szCs w:val="24"/>
        </w:rPr>
        <w:t xml:space="preserve"> yürürlükteki yasal şartları gözlemlemeli ve uymalı, </w:t>
      </w:r>
      <w:r w:rsidR="0040066C">
        <w:rPr>
          <w:bCs/>
          <w:sz w:val="24"/>
          <w:szCs w:val="24"/>
        </w:rPr>
        <w:t>işlerini uygularken yetkinliklerini göstermeli, tarafsızlığı korumalı, tetkiki gerçekleştirirken yargısını etkileyebilecek her türlü etkiye karşı duyarlı olmalıdır.</w:t>
      </w:r>
    </w:p>
    <w:p w14:paraId="140E0940" w14:textId="77777777" w:rsidR="00E6618D" w:rsidRPr="00266491" w:rsidRDefault="00E6618D" w:rsidP="00E45771">
      <w:pPr>
        <w:spacing w:line="360" w:lineRule="auto"/>
        <w:jc w:val="both"/>
        <w:rPr>
          <w:bCs/>
          <w:sz w:val="24"/>
          <w:szCs w:val="24"/>
        </w:rPr>
      </w:pPr>
    </w:p>
    <w:p w14:paraId="28704F64" w14:textId="1C6C7128" w:rsidR="000752E9" w:rsidRDefault="003D09F2" w:rsidP="00E45771">
      <w:pPr>
        <w:spacing w:line="360" w:lineRule="auto"/>
        <w:jc w:val="both"/>
        <w:rPr>
          <w:b/>
          <w:sz w:val="24"/>
          <w:szCs w:val="24"/>
        </w:rPr>
      </w:pPr>
      <w:r w:rsidRPr="003D09F2">
        <w:rPr>
          <w:b/>
          <w:sz w:val="24"/>
          <w:szCs w:val="24"/>
        </w:rPr>
        <w:t>3.</w:t>
      </w:r>
      <w:r w:rsidR="00E6618D">
        <w:rPr>
          <w:b/>
          <w:sz w:val="24"/>
          <w:szCs w:val="24"/>
        </w:rPr>
        <w:t>2</w:t>
      </w:r>
      <w:r w:rsidRPr="003D09F2">
        <w:rPr>
          <w:b/>
          <w:sz w:val="24"/>
          <w:szCs w:val="24"/>
        </w:rPr>
        <w:t>.</w:t>
      </w:r>
      <w:r w:rsidR="00C8709A">
        <w:rPr>
          <w:b/>
          <w:sz w:val="24"/>
          <w:szCs w:val="24"/>
        </w:rPr>
        <w:t xml:space="preserve"> </w:t>
      </w:r>
      <w:r w:rsidRPr="003D09F2">
        <w:rPr>
          <w:b/>
          <w:sz w:val="24"/>
          <w:szCs w:val="24"/>
        </w:rPr>
        <w:t>Dürüst</w:t>
      </w:r>
      <w:r w:rsidR="00E6618D">
        <w:rPr>
          <w:b/>
          <w:sz w:val="24"/>
          <w:szCs w:val="24"/>
        </w:rPr>
        <w:t xml:space="preserve"> Sunum</w:t>
      </w:r>
    </w:p>
    <w:p w14:paraId="781DC777" w14:textId="49210EEA" w:rsidR="003D09F2" w:rsidRPr="003D09F2" w:rsidRDefault="004775BC" w:rsidP="005F5DD7">
      <w:pPr>
        <w:spacing w:line="360" w:lineRule="auto"/>
        <w:ind w:firstLine="708"/>
        <w:jc w:val="both"/>
        <w:rPr>
          <w:sz w:val="24"/>
          <w:szCs w:val="24"/>
        </w:rPr>
      </w:pPr>
      <w:r>
        <w:rPr>
          <w:sz w:val="24"/>
          <w:szCs w:val="24"/>
        </w:rPr>
        <w:t xml:space="preserve">İç tetkikçiler gerçekleri ve doğruları bildirmekle yükümlüdürler. </w:t>
      </w:r>
      <w:r w:rsidR="003D09F2" w:rsidRPr="003D09F2">
        <w:rPr>
          <w:sz w:val="24"/>
          <w:szCs w:val="24"/>
        </w:rPr>
        <w:t xml:space="preserve">İç </w:t>
      </w:r>
      <w:r w:rsidR="00C8709A">
        <w:rPr>
          <w:sz w:val="24"/>
          <w:szCs w:val="24"/>
        </w:rPr>
        <w:t>tetkikçilerin</w:t>
      </w:r>
      <w:r w:rsidR="003D09F2" w:rsidRPr="003D09F2">
        <w:rPr>
          <w:sz w:val="24"/>
          <w:szCs w:val="24"/>
        </w:rPr>
        <w:t xml:space="preserve"> dürüstlüğü, güven oluşturur ve böylece verdikleri hükümlere itimat edilmesine yönelik bir zemin sağlar. </w:t>
      </w:r>
    </w:p>
    <w:p w14:paraId="297A12CC" w14:textId="77777777" w:rsidR="003D09F2" w:rsidRPr="003D09F2" w:rsidRDefault="003D09F2" w:rsidP="00E45771">
      <w:pPr>
        <w:spacing w:line="360" w:lineRule="auto"/>
        <w:jc w:val="both"/>
        <w:rPr>
          <w:sz w:val="24"/>
          <w:szCs w:val="24"/>
        </w:rPr>
      </w:pPr>
    </w:p>
    <w:p w14:paraId="02D9D73B" w14:textId="0C995A74" w:rsidR="000752E9" w:rsidRDefault="003D09F2" w:rsidP="00E45771">
      <w:pPr>
        <w:spacing w:line="360" w:lineRule="auto"/>
        <w:jc w:val="both"/>
        <w:rPr>
          <w:b/>
          <w:sz w:val="24"/>
          <w:szCs w:val="24"/>
        </w:rPr>
      </w:pPr>
      <w:r w:rsidRPr="00E45771">
        <w:rPr>
          <w:b/>
          <w:sz w:val="24"/>
          <w:szCs w:val="24"/>
        </w:rPr>
        <w:t>3.</w:t>
      </w:r>
      <w:r w:rsidR="004775BC">
        <w:rPr>
          <w:b/>
          <w:sz w:val="24"/>
          <w:szCs w:val="24"/>
        </w:rPr>
        <w:t>3</w:t>
      </w:r>
      <w:r w:rsidRPr="00E45771">
        <w:rPr>
          <w:b/>
          <w:sz w:val="24"/>
          <w:szCs w:val="24"/>
        </w:rPr>
        <w:t>.</w:t>
      </w:r>
      <w:r w:rsidR="00C8709A">
        <w:rPr>
          <w:b/>
          <w:sz w:val="24"/>
          <w:szCs w:val="24"/>
        </w:rPr>
        <w:t xml:space="preserve"> </w:t>
      </w:r>
      <w:r w:rsidR="004775BC">
        <w:rPr>
          <w:b/>
          <w:sz w:val="24"/>
          <w:szCs w:val="24"/>
        </w:rPr>
        <w:t>Profesyonel Özen</w:t>
      </w:r>
    </w:p>
    <w:p w14:paraId="048ECEE2" w14:textId="1A6477F2" w:rsidR="00D029DE" w:rsidRDefault="00327525" w:rsidP="005F5DD7">
      <w:pPr>
        <w:spacing w:line="360" w:lineRule="auto"/>
        <w:ind w:firstLine="708"/>
        <w:jc w:val="both"/>
        <w:rPr>
          <w:sz w:val="24"/>
          <w:szCs w:val="24"/>
        </w:rPr>
      </w:pPr>
      <w:r>
        <w:rPr>
          <w:bCs/>
          <w:sz w:val="24"/>
          <w:szCs w:val="24"/>
        </w:rPr>
        <w:t>Tetkikçiler işlerini dürüstlük, özen ve sorumluluk ilkeleri çerçevesinde gerçekleştirmelidir. Tetkikte titizliğe önem vermeli ve doğru karar vermelidir.</w:t>
      </w:r>
      <w:r w:rsidR="00D029DE" w:rsidRPr="00D029DE">
        <w:rPr>
          <w:sz w:val="24"/>
          <w:szCs w:val="24"/>
        </w:rPr>
        <w:t xml:space="preserve"> </w:t>
      </w:r>
      <w:r w:rsidR="00D029DE" w:rsidRPr="00E45771">
        <w:rPr>
          <w:sz w:val="24"/>
          <w:szCs w:val="24"/>
        </w:rPr>
        <w:t xml:space="preserve">İç </w:t>
      </w:r>
      <w:r w:rsidR="00D029DE">
        <w:rPr>
          <w:sz w:val="24"/>
          <w:szCs w:val="24"/>
        </w:rPr>
        <w:t>tetkik</w:t>
      </w:r>
      <w:r w:rsidR="00D029DE" w:rsidRPr="00E45771">
        <w:rPr>
          <w:sz w:val="24"/>
          <w:szCs w:val="24"/>
        </w:rPr>
        <w:t xml:space="preserve">çiler, iç </w:t>
      </w:r>
      <w:r w:rsidR="00D029DE">
        <w:rPr>
          <w:sz w:val="24"/>
          <w:szCs w:val="24"/>
        </w:rPr>
        <w:t>tetkik</w:t>
      </w:r>
      <w:r w:rsidR="00D029DE" w:rsidRPr="00E45771">
        <w:rPr>
          <w:sz w:val="24"/>
          <w:szCs w:val="24"/>
        </w:rPr>
        <w:t xml:space="preserve"> hizmetlerinin gerçekleştirilmesinde gereken bilgi, beceri ve tecrübeyi ortaya koyar.</w:t>
      </w:r>
    </w:p>
    <w:p w14:paraId="0F7D9735" w14:textId="601E7A8F" w:rsidR="0068716C" w:rsidRDefault="0068716C" w:rsidP="00E45771">
      <w:pPr>
        <w:spacing w:line="360" w:lineRule="auto"/>
        <w:jc w:val="both"/>
        <w:rPr>
          <w:bCs/>
          <w:sz w:val="24"/>
          <w:szCs w:val="24"/>
        </w:rPr>
      </w:pPr>
    </w:p>
    <w:p w14:paraId="0C50A388" w14:textId="70E64973" w:rsidR="0068716C" w:rsidRDefault="0068716C" w:rsidP="00E45771">
      <w:pPr>
        <w:spacing w:line="360" w:lineRule="auto"/>
        <w:jc w:val="both"/>
        <w:rPr>
          <w:b/>
          <w:sz w:val="24"/>
          <w:szCs w:val="24"/>
        </w:rPr>
      </w:pPr>
      <w:r w:rsidRPr="0068716C">
        <w:rPr>
          <w:b/>
          <w:sz w:val="24"/>
          <w:szCs w:val="24"/>
        </w:rPr>
        <w:t>3.4. Gizlilik</w:t>
      </w:r>
    </w:p>
    <w:p w14:paraId="4D9CA1E2" w14:textId="7B2358F1" w:rsidR="0068716C" w:rsidRDefault="0068716C" w:rsidP="005F5DD7">
      <w:pPr>
        <w:spacing w:line="360" w:lineRule="auto"/>
        <w:ind w:firstLine="708"/>
        <w:jc w:val="both"/>
        <w:rPr>
          <w:bCs/>
          <w:sz w:val="24"/>
          <w:szCs w:val="24"/>
        </w:rPr>
      </w:pPr>
      <w:r w:rsidRPr="0068716C">
        <w:rPr>
          <w:bCs/>
          <w:sz w:val="24"/>
          <w:szCs w:val="24"/>
        </w:rPr>
        <w:t>İç tetkikçiler, elde ettikleri bilginin sahipliğine ve değerine saygı gösterir; hukukî ve meslekî bir mecburiyet olmadığı sürece de gerekli yetkilendirmeyi almaksızın bilgiyi açıklamaz.</w:t>
      </w:r>
    </w:p>
    <w:p w14:paraId="1617FF47" w14:textId="77777777" w:rsidR="0068716C" w:rsidRPr="0068716C" w:rsidRDefault="0068716C" w:rsidP="00E45771">
      <w:pPr>
        <w:spacing w:line="360" w:lineRule="auto"/>
        <w:jc w:val="both"/>
        <w:rPr>
          <w:bCs/>
          <w:sz w:val="24"/>
          <w:szCs w:val="24"/>
        </w:rPr>
      </w:pPr>
    </w:p>
    <w:p w14:paraId="70A3C541" w14:textId="7A9A441D" w:rsidR="004775BC" w:rsidRDefault="0068716C" w:rsidP="00E45771">
      <w:pPr>
        <w:spacing w:line="360" w:lineRule="auto"/>
        <w:jc w:val="both"/>
        <w:rPr>
          <w:b/>
          <w:sz w:val="24"/>
          <w:szCs w:val="24"/>
        </w:rPr>
      </w:pPr>
      <w:r>
        <w:rPr>
          <w:b/>
          <w:sz w:val="24"/>
          <w:szCs w:val="24"/>
        </w:rPr>
        <w:t xml:space="preserve">3.5. </w:t>
      </w:r>
      <w:r w:rsidR="004775BC">
        <w:rPr>
          <w:b/>
          <w:sz w:val="24"/>
          <w:szCs w:val="24"/>
        </w:rPr>
        <w:t>Bağımsızlık</w:t>
      </w:r>
    </w:p>
    <w:p w14:paraId="086E8ECD" w14:textId="2EDF369A" w:rsidR="003D09F2" w:rsidRDefault="003D09F2" w:rsidP="005F5DD7">
      <w:pPr>
        <w:spacing w:line="360" w:lineRule="auto"/>
        <w:ind w:firstLine="708"/>
        <w:jc w:val="both"/>
        <w:rPr>
          <w:sz w:val="24"/>
          <w:szCs w:val="24"/>
        </w:rPr>
      </w:pPr>
      <w:r w:rsidRPr="00E45771">
        <w:rPr>
          <w:sz w:val="24"/>
          <w:szCs w:val="24"/>
        </w:rPr>
        <w:t xml:space="preserve">İç </w:t>
      </w:r>
      <w:r w:rsidR="00C8709A">
        <w:rPr>
          <w:sz w:val="24"/>
          <w:szCs w:val="24"/>
        </w:rPr>
        <w:t>tetkik</w:t>
      </w:r>
      <w:r w:rsidRPr="00E45771">
        <w:rPr>
          <w:sz w:val="24"/>
          <w:szCs w:val="24"/>
        </w:rPr>
        <w:t xml:space="preserve">çiler, inceledikleri süreç veya faaliyet ile ilgili bilgiyi toplarken, değerlendirirken ve raporlarken en üst seviyede meslekî objektiflik sergiler. İç </w:t>
      </w:r>
      <w:r w:rsidR="006B6F5D">
        <w:rPr>
          <w:sz w:val="24"/>
          <w:szCs w:val="24"/>
        </w:rPr>
        <w:t>tetkikçiler</w:t>
      </w:r>
      <w:r w:rsidRPr="00E45771">
        <w:rPr>
          <w:sz w:val="24"/>
          <w:szCs w:val="24"/>
        </w:rPr>
        <w:t xml:space="preserve"> ilgili tüm şartların değerlendirmesini dengeli bir şekilde yapar ve kendilerinin veya diğerlerinin menfaatlerinden</w:t>
      </w:r>
      <w:r w:rsidR="006B6F5D">
        <w:rPr>
          <w:sz w:val="24"/>
          <w:szCs w:val="24"/>
        </w:rPr>
        <w:t xml:space="preserve"> </w:t>
      </w:r>
      <w:r w:rsidRPr="00E45771">
        <w:rPr>
          <w:sz w:val="24"/>
          <w:szCs w:val="24"/>
        </w:rPr>
        <w:t>etkilenmez.</w:t>
      </w:r>
    </w:p>
    <w:p w14:paraId="66D6A09C" w14:textId="52DC6C1E" w:rsidR="0068716C" w:rsidRDefault="0068716C" w:rsidP="00E45771">
      <w:pPr>
        <w:spacing w:line="360" w:lineRule="auto"/>
        <w:jc w:val="both"/>
        <w:rPr>
          <w:sz w:val="24"/>
          <w:szCs w:val="24"/>
        </w:rPr>
      </w:pPr>
    </w:p>
    <w:p w14:paraId="6D2CA6DE" w14:textId="2A1D5026" w:rsidR="0068716C" w:rsidRPr="005E213C" w:rsidRDefault="0068716C" w:rsidP="00E45771">
      <w:pPr>
        <w:spacing w:line="360" w:lineRule="auto"/>
        <w:jc w:val="both"/>
        <w:rPr>
          <w:b/>
          <w:bCs/>
          <w:sz w:val="24"/>
          <w:szCs w:val="24"/>
        </w:rPr>
      </w:pPr>
      <w:r w:rsidRPr="005E213C">
        <w:rPr>
          <w:b/>
          <w:bCs/>
          <w:sz w:val="24"/>
          <w:szCs w:val="24"/>
        </w:rPr>
        <w:t>3.6. Delile Dayalı Yaklaşım</w:t>
      </w:r>
    </w:p>
    <w:p w14:paraId="65CB76AC" w14:textId="09124CF0" w:rsidR="000752E9" w:rsidRDefault="006B6F5D" w:rsidP="005F5DD7">
      <w:pPr>
        <w:spacing w:line="360" w:lineRule="auto"/>
        <w:ind w:firstLine="708"/>
        <w:jc w:val="both"/>
        <w:rPr>
          <w:sz w:val="24"/>
          <w:szCs w:val="24"/>
        </w:rPr>
      </w:pPr>
      <w:r>
        <w:rPr>
          <w:sz w:val="24"/>
          <w:szCs w:val="24"/>
        </w:rPr>
        <w:t>Sistematik bir tetkik prosesinde güvenilir ve yeniden üretilebilir tetkik sonuçlarına ulaşabilmek için kullanıla</w:t>
      </w:r>
      <w:r w:rsidR="00DA0A15">
        <w:rPr>
          <w:sz w:val="24"/>
          <w:szCs w:val="24"/>
        </w:rPr>
        <w:t>cak</w:t>
      </w:r>
      <w:r>
        <w:rPr>
          <w:sz w:val="24"/>
          <w:szCs w:val="24"/>
        </w:rPr>
        <w:t xml:space="preserve"> makul yöntem</w:t>
      </w:r>
      <w:r w:rsidR="00DA0A15">
        <w:rPr>
          <w:sz w:val="24"/>
          <w:szCs w:val="24"/>
        </w:rPr>
        <w:t>;</w:t>
      </w:r>
      <w:r>
        <w:rPr>
          <w:sz w:val="24"/>
          <w:szCs w:val="24"/>
        </w:rPr>
        <w:t xml:space="preserve"> delile</w:t>
      </w:r>
      <w:r w:rsidR="00DA0A15">
        <w:rPr>
          <w:sz w:val="24"/>
          <w:szCs w:val="24"/>
        </w:rPr>
        <w:t xml:space="preserve"> (kanıta)</w:t>
      </w:r>
      <w:r>
        <w:rPr>
          <w:sz w:val="24"/>
          <w:szCs w:val="24"/>
        </w:rPr>
        <w:t xml:space="preserve"> dayalı yaklaşı</w:t>
      </w:r>
      <w:r w:rsidR="00DA0A15">
        <w:rPr>
          <w:sz w:val="24"/>
          <w:szCs w:val="24"/>
        </w:rPr>
        <w:t>mdır</w:t>
      </w:r>
      <w:r>
        <w:rPr>
          <w:sz w:val="24"/>
          <w:szCs w:val="24"/>
        </w:rPr>
        <w:t>. İç tetkikçiler, elde ettikleri delillerin doğrulanabilir olmasına dikkat etmelidir.</w:t>
      </w:r>
    </w:p>
    <w:p w14:paraId="3B9CC62A" w14:textId="77777777" w:rsidR="003D09F2" w:rsidRPr="00E45771" w:rsidRDefault="003D09F2" w:rsidP="00E45771">
      <w:pPr>
        <w:spacing w:line="360" w:lineRule="auto"/>
        <w:jc w:val="both"/>
        <w:rPr>
          <w:sz w:val="24"/>
          <w:szCs w:val="24"/>
        </w:rPr>
      </w:pPr>
    </w:p>
    <w:p w14:paraId="086B09E2" w14:textId="37DB3DE6" w:rsidR="003D09F2" w:rsidRPr="00E45771" w:rsidRDefault="003D09F2" w:rsidP="00E45771">
      <w:pPr>
        <w:spacing w:line="360" w:lineRule="auto"/>
        <w:jc w:val="both"/>
        <w:rPr>
          <w:b/>
          <w:sz w:val="24"/>
          <w:szCs w:val="24"/>
        </w:rPr>
      </w:pPr>
      <w:r w:rsidRPr="00E45771">
        <w:rPr>
          <w:b/>
          <w:sz w:val="24"/>
          <w:szCs w:val="24"/>
        </w:rPr>
        <w:t xml:space="preserve">4. İç </w:t>
      </w:r>
      <w:r w:rsidR="004629DD">
        <w:rPr>
          <w:b/>
          <w:sz w:val="24"/>
          <w:szCs w:val="24"/>
        </w:rPr>
        <w:t>Tetkiki</w:t>
      </w:r>
      <w:r w:rsidRPr="00E45771">
        <w:rPr>
          <w:b/>
          <w:sz w:val="24"/>
          <w:szCs w:val="24"/>
        </w:rPr>
        <w:t>n Gerekliliği Nasıl Ortaya Çıkmıştır?</w:t>
      </w:r>
    </w:p>
    <w:p w14:paraId="3FD21FF4" w14:textId="19779866" w:rsidR="003D09F2" w:rsidRPr="00E45771" w:rsidRDefault="003D09F2" w:rsidP="00E45771">
      <w:pPr>
        <w:pStyle w:val="ListeParagraf"/>
        <w:numPr>
          <w:ilvl w:val="0"/>
          <w:numId w:val="26"/>
        </w:numPr>
        <w:spacing w:line="360" w:lineRule="auto"/>
        <w:jc w:val="both"/>
        <w:rPr>
          <w:sz w:val="24"/>
          <w:szCs w:val="24"/>
        </w:rPr>
      </w:pPr>
      <w:r w:rsidRPr="00E45771">
        <w:rPr>
          <w:sz w:val="24"/>
          <w:szCs w:val="24"/>
          <w:u w:val="single"/>
        </w:rPr>
        <w:t>Sorumluluk ve Hesap Verebilme:</w:t>
      </w:r>
      <w:r w:rsidRPr="00E45771">
        <w:rPr>
          <w:sz w:val="24"/>
          <w:szCs w:val="24"/>
        </w:rPr>
        <w:t xml:space="preserve"> Her </w:t>
      </w:r>
      <w:r w:rsidR="004629DD">
        <w:rPr>
          <w:sz w:val="24"/>
          <w:szCs w:val="24"/>
        </w:rPr>
        <w:t>kurumda</w:t>
      </w:r>
      <w:r w:rsidRPr="00E45771">
        <w:rPr>
          <w:sz w:val="24"/>
          <w:szCs w:val="24"/>
        </w:rPr>
        <w:t xml:space="preserve">, yöneticiler sahip oldukları yetki ve sorumluluklarının bir kısmını kendilerine bağlı olarak çalışan kişilere devrederler. Tüm yöneticilerin çalışanların görevlerini etkin ve verimli bir biçimde yerine getirip </w:t>
      </w:r>
      <w:r w:rsidRPr="00E45771">
        <w:rPr>
          <w:sz w:val="24"/>
          <w:szCs w:val="24"/>
        </w:rPr>
        <w:lastRenderedPageBreak/>
        <w:t>getirmediklerini ve</w:t>
      </w:r>
      <w:r w:rsidR="004629DD">
        <w:rPr>
          <w:sz w:val="24"/>
          <w:szCs w:val="24"/>
        </w:rPr>
        <w:t xml:space="preserve"> kurumun</w:t>
      </w:r>
      <w:r w:rsidRPr="00E45771">
        <w:rPr>
          <w:sz w:val="24"/>
          <w:szCs w:val="24"/>
        </w:rPr>
        <w:t xml:space="preserve"> hedeflerinin de bir parçasını oluşturan bireysel hedeflere ulaşıp ulaşmadıklarını bilmesi gereklidir.</w:t>
      </w:r>
    </w:p>
    <w:p w14:paraId="2CC67AB9" w14:textId="136E4520" w:rsidR="003D09F2" w:rsidRPr="00E45771" w:rsidRDefault="003D09F2" w:rsidP="00E45771">
      <w:pPr>
        <w:pStyle w:val="ListeParagraf"/>
        <w:numPr>
          <w:ilvl w:val="0"/>
          <w:numId w:val="26"/>
        </w:numPr>
        <w:spacing w:line="360" w:lineRule="auto"/>
        <w:jc w:val="both"/>
        <w:rPr>
          <w:sz w:val="24"/>
          <w:szCs w:val="24"/>
        </w:rPr>
      </w:pPr>
      <w:r w:rsidRPr="00E45771">
        <w:rPr>
          <w:sz w:val="24"/>
          <w:szCs w:val="24"/>
          <w:u w:val="single"/>
        </w:rPr>
        <w:t>Temsilci Teori:</w:t>
      </w:r>
      <w:r w:rsidRPr="00E45771">
        <w:rPr>
          <w:sz w:val="24"/>
          <w:szCs w:val="24"/>
        </w:rPr>
        <w:t xml:space="preserve"> </w:t>
      </w:r>
      <w:r w:rsidR="004629DD">
        <w:rPr>
          <w:sz w:val="24"/>
          <w:szCs w:val="24"/>
        </w:rPr>
        <w:t>Üst yönetimin</w:t>
      </w:r>
      <w:r w:rsidRPr="00E45771">
        <w:rPr>
          <w:sz w:val="24"/>
          <w:szCs w:val="24"/>
        </w:rPr>
        <w:t>, yöneticilere emanet ettikleri kaynakların etkin ve verimli olarak kullanımı</w:t>
      </w:r>
      <w:r w:rsidR="004629DD">
        <w:rPr>
          <w:sz w:val="24"/>
          <w:szCs w:val="24"/>
        </w:rPr>
        <w:t xml:space="preserve">na yönelik, </w:t>
      </w:r>
      <w:r w:rsidRPr="00E45771">
        <w:rPr>
          <w:sz w:val="24"/>
          <w:szCs w:val="24"/>
        </w:rPr>
        <w:t>yöneticilerin görevlerini yerine getirip getirmedikleri hususunda yeterli değerlendirmeyi yapması gerekir.</w:t>
      </w:r>
    </w:p>
    <w:p w14:paraId="32D0E2B1" w14:textId="192D4783" w:rsidR="003D09F2" w:rsidRPr="00E45771" w:rsidRDefault="003D09F2" w:rsidP="00E45771">
      <w:pPr>
        <w:pStyle w:val="ListeParagraf"/>
        <w:numPr>
          <w:ilvl w:val="0"/>
          <w:numId w:val="26"/>
        </w:numPr>
        <w:spacing w:line="360" w:lineRule="auto"/>
        <w:jc w:val="both"/>
        <w:rPr>
          <w:sz w:val="24"/>
          <w:szCs w:val="24"/>
        </w:rPr>
      </w:pPr>
      <w:r w:rsidRPr="00E45771">
        <w:rPr>
          <w:sz w:val="24"/>
          <w:szCs w:val="24"/>
          <w:u w:val="single"/>
        </w:rPr>
        <w:t>Yönetime Danışmanlık ve Yardım:</w:t>
      </w:r>
      <w:r w:rsidRPr="00E45771">
        <w:rPr>
          <w:sz w:val="24"/>
          <w:szCs w:val="24"/>
        </w:rPr>
        <w:t xml:space="preserve"> </w:t>
      </w:r>
      <w:r w:rsidR="004629DD">
        <w:rPr>
          <w:sz w:val="24"/>
          <w:szCs w:val="24"/>
        </w:rPr>
        <w:t>Bir iç tetkikçi,</w:t>
      </w:r>
      <w:r w:rsidRPr="00E45771">
        <w:rPr>
          <w:sz w:val="24"/>
          <w:szCs w:val="24"/>
        </w:rPr>
        <w:t xml:space="preserve"> yönetime yardımcı olacak nitelikte eğitim ve deneyime sahiptir ve </w:t>
      </w:r>
      <w:r w:rsidR="004629DD">
        <w:rPr>
          <w:sz w:val="24"/>
          <w:szCs w:val="24"/>
        </w:rPr>
        <w:t>kurumdaki</w:t>
      </w:r>
      <w:r w:rsidRPr="00E45771">
        <w:rPr>
          <w:sz w:val="24"/>
          <w:szCs w:val="24"/>
        </w:rPr>
        <w:t xml:space="preserve"> hata ve hileleri açığa çıkarmak yanında, ileride benzer sorunlarla karşılaşılmaması için yöneticilere</w:t>
      </w:r>
      <w:r w:rsidR="004629DD">
        <w:rPr>
          <w:sz w:val="24"/>
          <w:szCs w:val="24"/>
        </w:rPr>
        <w:t xml:space="preserve"> </w:t>
      </w:r>
      <w:r w:rsidRPr="00E45771">
        <w:rPr>
          <w:sz w:val="24"/>
          <w:szCs w:val="24"/>
        </w:rPr>
        <w:t>danışmanlık ve eğitim hizmeti de verebilir.</w:t>
      </w:r>
    </w:p>
    <w:p w14:paraId="078D7605" w14:textId="3F55CB36" w:rsidR="003D09F2" w:rsidRPr="00E45771" w:rsidRDefault="003D09F2" w:rsidP="00E45771">
      <w:pPr>
        <w:pStyle w:val="ListeParagraf"/>
        <w:numPr>
          <w:ilvl w:val="0"/>
          <w:numId w:val="26"/>
        </w:numPr>
        <w:spacing w:line="360" w:lineRule="auto"/>
        <w:jc w:val="both"/>
        <w:rPr>
          <w:sz w:val="24"/>
          <w:szCs w:val="24"/>
        </w:rPr>
      </w:pPr>
      <w:r w:rsidRPr="00E45771">
        <w:rPr>
          <w:sz w:val="24"/>
          <w:szCs w:val="24"/>
          <w:u w:val="single"/>
        </w:rPr>
        <w:t>Tasarruf İhtiyacı:</w:t>
      </w:r>
      <w:r w:rsidRPr="00E45771">
        <w:rPr>
          <w:sz w:val="24"/>
          <w:szCs w:val="24"/>
        </w:rPr>
        <w:t xml:space="preserve"> Profesyonel olarak yürütülen denetimler ve tespit edilen eksikliklerin düzeltilmesi sonucunda </w:t>
      </w:r>
      <w:r w:rsidR="004629DD">
        <w:rPr>
          <w:sz w:val="24"/>
          <w:szCs w:val="24"/>
        </w:rPr>
        <w:t>kurumlar</w:t>
      </w:r>
      <w:r w:rsidRPr="00E45771">
        <w:rPr>
          <w:sz w:val="24"/>
          <w:szCs w:val="24"/>
        </w:rPr>
        <w:t xml:space="preserve"> maddi açıdan da büyük tasarruflar sağlamakta ve kazançlar elde etmektedir. </w:t>
      </w:r>
    </w:p>
    <w:p w14:paraId="58F54168" w14:textId="655F446F" w:rsidR="003D09F2" w:rsidRPr="00E45771" w:rsidRDefault="003D09F2" w:rsidP="00E45771">
      <w:pPr>
        <w:pStyle w:val="ListeParagraf"/>
        <w:numPr>
          <w:ilvl w:val="0"/>
          <w:numId w:val="26"/>
        </w:numPr>
        <w:spacing w:line="360" w:lineRule="auto"/>
        <w:jc w:val="both"/>
        <w:rPr>
          <w:b/>
          <w:sz w:val="24"/>
          <w:szCs w:val="24"/>
        </w:rPr>
      </w:pPr>
      <w:r w:rsidRPr="00E45771">
        <w:rPr>
          <w:sz w:val="24"/>
          <w:szCs w:val="24"/>
          <w:u w:val="single"/>
        </w:rPr>
        <w:t>Hileli İşlemlere Karşı Korunma İhtiyacı:</w:t>
      </w:r>
      <w:r w:rsidRPr="00E45771">
        <w:rPr>
          <w:sz w:val="24"/>
          <w:szCs w:val="24"/>
        </w:rPr>
        <w:t xml:space="preserve"> İç </w:t>
      </w:r>
      <w:r w:rsidR="00BD013E">
        <w:rPr>
          <w:sz w:val="24"/>
          <w:szCs w:val="24"/>
        </w:rPr>
        <w:t>tetkikler,</w:t>
      </w:r>
      <w:r w:rsidRPr="00E45771">
        <w:rPr>
          <w:sz w:val="24"/>
          <w:szCs w:val="24"/>
        </w:rPr>
        <w:t xml:space="preserve"> </w:t>
      </w:r>
      <w:r w:rsidR="00BD013E">
        <w:rPr>
          <w:sz w:val="24"/>
          <w:szCs w:val="24"/>
        </w:rPr>
        <w:t>kurumları</w:t>
      </w:r>
      <w:r w:rsidRPr="00E45771">
        <w:rPr>
          <w:sz w:val="24"/>
          <w:szCs w:val="24"/>
        </w:rPr>
        <w:t xml:space="preserve"> yapıla</w:t>
      </w:r>
      <w:r w:rsidR="00BD013E">
        <w:rPr>
          <w:sz w:val="24"/>
          <w:szCs w:val="24"/>
        </w:rPr>
        <w:t>bilecek</w:t>
      </w:r>
      <w:r w:rsidRPr="00E45771">
        <w:rPr>
          <w:sz w:val="24"/>
          <w:szCs w:val="24"/>
        </w:rPr>
        <w:t xml:space="preserve"> hileli işlere ve işletme kârının örtülü olarak aktarılmasına karşı koruma görevi görür.</w:t>
      </w:r>
    </w:p>
    <w:p w14:paraId="53DB1756" w14:textId="77777777" w:rsidR="003D09F2" w:rsidRPr="00E45771" w:rsidRDefault="003D09F2" w:rsidP="00E45771">
      <w:pPr>
        <w:spacing w:line="360" w:lineRule="auto"/>
        <w:rPr>
          <w:sz w:val="24"/>
          <w:szCs w:val="24"/>
        </w:rPr>
      </w:pPr>
    </w:p>
    <w:p w14:paraId="571F7050" w14:textId="13C697B9" w:rsidR="00BD013E" w:rsidRPr="00E45771" w:rsidRDefault="007562D7" w:rsidP="00BD013E">
      <w:pPr>
        <w:spacing w:line="360" w:lineRule="auto"/>
        <w:jc w:val="both"/>
        <w:rPr>
          <w:b/>
          <w:sz w:val="24"/>
          <w:szCs w:val="24"/>
        </w:rPr>
      </w:pPr>
      <w:r>
        <w:rPr>
          <w:b/>
          <w:sz w:val="24"/>
          <w:szCs w:val="24"/>
        </w:rPr>
        <w:t>5</w:t>
      </w:r>
      <w:r w:rsidR="00BD013E" w:rsidRPr="00E45771">
        <w:rPr>
          <w:b/>
          <w:sz w:val="24"/>
          <w:szCs w:val="24"/>
        </w:rPr>
        <w:t xml:space="preserve">. İç </w:t>
      </w:r>
      <w:r w:rsidR="00BD013E">
        <w:rPr>
          <w:b/>
          <w:sz w:val="24"/>
          <w:szCs w:val="24"/>
        </w:rPr>
        <w:t>Tetkikçi</w:t>
      </w:r>
      <w:r w:rsidR="00BD013E" w:rsidRPr="00E45771">
        <w:rPr>
          <w:b/>
          <w:sz w:val="24"/>
          <w:szCs w:val="24"/>
        </w:rPr>
        <w:t xml:space="preserve"> ve Sorumlulukları</w:t>
      </w:r>
    </w:p>
    <w:p w14:paraId="6C249343" w14:textId="41B54737" w:rsidR="00BD013E" w:rsidRDefault="00BD013E" w:rsidP="00BD013E">
      <w:pPr>
        <w:spacing w:line="360" w:lineRule="auto"/>
        <w:ind w:firstLine="708"/>
        <w:jc w:val="both"/>
        <w:rPr>
          <w:sz w:val="24"/>
          <w:szCs w:val="24"/>
        </w:rPr>
      </w:pPr>
      <w:r w:rsidRPr="00E45771">
        <w:rPr>
          <w:sz w:val="24"/>
          <w:szCs w:val="24"/>
        </w:rPr>
        <w:t>Bir kalite sistem denetiminin tümünün ya da bir kısmının uygunluğunun değerlendirilmesinde görev alabilecek nitelikte ve yetenekteki kişiye “</w:t>
      </w:r>
      <w:r>
        <w:rPr>
          <w:sz w:val="24"/>
          <w:szCs w:val="24"/>
        </w:rPr>
        <w:t>Tetkikçi</w:t>
      </w:r>
      <w:r w:rsidR="00187D0C">
        <w:rPr>
          <w:sz w:val="24"/>
          <w:szCs w:val="24"/>
        </w:rPr>
        <w:t xml:space="preserve"> (Denetçi)</w:t>
      </w:r>
      <w:r w:rsidRPr="00E45771">
        <w:rPr>
          <w:sz w:val="24"/>
          <w:szCs w:val="24"/>
        </w:rPr>
        <w:t>” denir.</w:t>
      </w:r>
    </w:p>
    <w:p w14:paraId="52326840" w14:textId="1AAC8999" w:rsidR="00BD013E" w:rsidRDefault="00187D0C" w:rsidP="00EE445A">
      <w:pPr>
        <w:spacing w:line="360" w:lineRule="auto"/>
        <w:jc w:val="both"/>
        <w:rPr>
          <w:sz w:val="24"/>
          <w:szCs w:val="24"/>
        </w:rPr>
      </w:pPr>
      <w:r w:rsidRPr="00187D0C">
        <w:rPr>
          <w:sz w:val="24"/>
          <w:szCs w:val="24"/>
        </w:rPr>
        <w:t xml:space="preserve">Tetkikçilerin, TS EN ISO 9001 Temel Eğitimi ve TS EN ISO 19011 İç Denetçi Eğitimine katılmış olması ve ‘İç Denetçi </w:t>
      </w:r>
      <w:proofErr w:type="spellStart"/>
      <w:r w:rsidRPr="00187D0C">
        <w:rPr>
          <w:sz w:val="24"/>
          <w:szCs w:val="24"/>
        </w:rPr>
        <w:t>Sertifikası’na</w:t>
      </w:r>
      <w:proofErr w:type="spellEnd"/>
      <w:r w:rsidRPr="00187D0C">
        <w:rPr>
          <w:sz w:val="24"/>
          <w:szCs w:val="24"/>
        </w:rPr>
        <w:t xml:space="preserve"> sahip olması </w:t>
      </w:r>
      <w:r w:rsidR="00735C2B">
        <w:rPr>
          <w:sz w:val="24"/>
          <w:szCs w:val="24"/>
        </w:rPr>
        <w:t>gerekir.</w:t>
      </w:r>
    </w:p>
    <w:p w14:paraId="682778F0" w14:textId="77777777" w:rsidR="00EE445A" w:rsidRPr="00E45771" w:rsidRDefault="00EE445A" w:rsidP="00EE445A">
      <w:pPr>
        <w:spacing w:line="360" w:lineRule="auto"/>
        <w:jc w:val="both"/>
        <w:rPr>
          <w:sz w:val="24"/>
          <w:szCs w:val="24"/>
        </w:rPr>
      </w:pPr>
    </w:p>
    <w:p w14:paraId="72D64347" w14:textId="61480B08" w:rsidR="00BD013E" w:rsidRPr="00E45771" w:rsidRDefault="00BD013E" w:rsidP="00BD013E">
      <w:pPr>
        <w:spacing w:line="360" w:lineRule="auto"/>
        <w:jc w:val="both"/>
        <w:rPr>
          <w:sz w:val="24"/>
          <w:szCs w:val="24"/>
          <w:u w:val="single"/>
        </w:rPr>
      </w:pPr>
      <w:r w:rsidRPr="00E45771">
        <w:rPr>
          <w:sz w:val="24"/>
          <w:szCs w:val="24"/>
          <w:u w:val="single"/>
        </w:rPr>
        <w:t xml:space="preserve">İÇ </w:t>
      </w:r>
      <w:r>
        <w:rPr>
          <w:sz w:val="24"/>
          <w:szCs w:val="24"/>
          <w:u w:val="single"/>
        </w:rPr>
        <w:t>TETKİKÇİLERİN</w:t>
      </w:r>
      <w:r w:rsidRPr="00E45771">
        <w:rPr>
          <w:sz w:val="24"/>
          <w:szCs w:val="24"/>
          <w:u w:val="single"/>
        </w:rPr>
        <w:t xml:space="preserve"> SORUMLULUKLARI</w:t>
      </w:r>
    </w:p>
    <w:p w14:paraId="20DFE771" w14:textId="40F8E67A" w:rsidR="00BD013E" w:rsidRPr="00E45771" w:rsidRDefault="00BD013E" w:rsidP="00BD013E">
      <w:pPr>
        <w:pStyle w:val="ListeParagraf"/>
        <w:numPr>
          <w:ilvl w:val="0"/>
          <w:numId w:val="27"/>
        </w:numPr>
        <w:spacing w:line="360" w:lineRule="auto"/>
        <w:jc w:val="both"/>
        <w:rPr>
          <w:sz w:val="24"/>
          <w:szCs w:val="24"/>
        </w:rPr>
      </w:pPr>
      <w:r>
        <w:rPr>
          <w:sz w:val="24"/>
          <w:szCs w:val="24"/>
        </w:rPr>
        <w:t>Tetkik</w:t>
      </w:r>
      <w:r w:rsidRPr="00E45771">
        <w:rPr>
          <w:sz w:val="24"/>
          <w:szCs w:val="24"/>
        </w:rPr>
        <w:t xml:space="preserve"> kurallarına uymak</w:t>
      </w:r>
      <w:r w:rsidR="00735C2B">
        <w:rPr>
          <w:sz w:val="24"/>
          <w:szCs w:val="24"/>
        </w:rPr>
        <w:t>,</w:t>
      </w:r>
    </w:p>
    <w:p w14:paraId="48BE9C36" w14:textId="27AEC092" w:rsidR="00BD013E" w:rsidRPr="00E45771" w:rsidRDefault="00BD013E" w:rsidP="00BD013E">
      <w:pPr>
        <w:pStyle w:val="ListeParagraf"/>
        <w:numPr>
          <w:ilvl w:val="0"/>
          <w:numId w:val="27"/>
        </w:numPr>
        <w:spacing w:line="360" w:lineRule="auto"/>
        <w:jc w:val="both"/>
        <w:rPr>
          <w:sz w:val="24"/>
          <w:szCs w:val="24"/>
        </w:rPr>
      </w:pPr>
      <w:r w:rsidRPr="00E45771">
        <w:rPr>
          <w:sz w:val="24"/>
          <w:szCs w:val="24"/>
        </w:rPr>
        <w:t xml:space="preserve">Denetlenenlere </w:t>
      </w:r>
      <w:r>
        <w:rPr>
          <w:sz w:val="24"/>
          <w:szCs w:val="24"/>
        </w:rPr>
        <w:t>tetkik</w:t>
      </w:r>
      <w:r w:rsidRPr="00E45771">
        <w:rPr>
          <w:sz w:val="24"/>
          <w:szCs w:val="24"/>
        </w:rPr>
        <w:t xml:space="preserve"> şartları hakkında bilgi vermek, soruları açıklığa kavuşturmak</w:t>
      </w:r>
      <w:r w:rsidR="00735C2B">
        <w:rPr>
          <w:sz w:val="24"/>
          <w:szCs w:val="24"/>
        </w:rPr>
        <w:t>,</w:t>
      </w:r>
    </w:p>
    <w:p w14:paraId="537BAC5E" w14:textId="761E6A3E" w:rsidR="00BD013E" w:rsidRPr="00E45771" w:rsidRDefault="00791930" w:rsidP="00BD013E">
      <w:pPr>
        <w:pStyle w:val="ListeParagraf"/>
        <w:numPr>
          <w:ilvl w:val="0"/>
          <w:numId w:val="27"/>
        </w:numPr>
        <w:spacing w:line="360" w:lineRule="auto"/>
        <w:jc w:val="both"/>
        <w:rPr>
          <w:sz w:val="24"/>
          <w:szCs w:val="24"/>
        </w:rPr>
      </w:pPr>
      <w:r>
        <w:rPr>
          <w:sz w:val="24"/>
          <w:szCs w:val="24"/>
        </w:rPr>
        <w:t>Tetkik</w:t>
      </w:r>
      <w:r w:rsidR="00BD013E" w:rsidRPr="00E45771">
        <w:rPr>
          <w:sz w:val="24"/>
          <w:szCs w:val="24"/>
        </w:rPr>
        <w:t>lerin gerçekleştirilmesine ilişkin yayınlanmış standartlara ve yönetmeliklere uygun davranmak</w:t>
      </w:r>
      <w:r w:rsidR="00735C2B">
        <w:rPr>
          <w:sz w:val="24"/>
          <w:szCs w:val="24"/>
        </w:rPr>
        <w:t>,</w:t>
      </w:r>
    </w:p>
    <w:p w14:paraId="4A906971" w14:textId="07DEB820" w:rsidR="00BD013E" w:rsidRPr="00E45771" w:rsidRDefault="00BD013E" w:rsidP="00BD013E">
      <w:pPr>
        <w:pStyle w:val="ListeParagraf"/>
        <w:numPr>
          <w:ilvl w:val="0"/>
          <w:numId w:val="27"/>
        </w:numPr>
        <w:spacing w:line="360" w:lineRule="auto"/>
        <w:jc w:val="both"/>
        <w:rPr>
          <w:sz w:val="24"/>
          <w:szCs w:val="24"/>
        </w:rPr>
      </w:pPr>
      <w:r w:rsidRPr="00E45771">
        <w:rPr>
          <w:sz w:val="24"/>
          <w:szCs w:val="24"/>
        </w:rPr>
        <w:t>Verilen görevleri etkin ve akılcı bir şekilde planlamak ve uygulamak</w:t>
      </w:r>
      <w:r w:rsidR="00735C2B">
        <w:rPr>
          <w:sz w:val="24"/>
          <w:szCs w:val="24"/>
        </w:rPr>
        <w:t>,</w:t>
      </w:r>
    </w:p>
    <w:p w14:paraId="2129DEFB" w14:textId="064A50D0" w:rsidR="00BD013E" w:rsidRPr="00E45771" w:rsidRDefault="00BD013E" w:rsidP="00BD013E">
      <w:pPr>
        <w:pStyle w:val="ListeParagraf"/>
        <w:numPr>
          <w:ilvl w:val="0"/>
          <w:numId w:val="27"/>
        </w:numPr>
        <w:spacing w:line="360" w:lineRule="auto"/>
        <w:jc w:val="both"/>
        <w:rPr>
          <w:sz w:val="24"/>
          <w:szCs w:val="24"/>
        </w:rPr>
      </w:pPr>
      <w:r w:rsidRPr="00E45771">
        <w:rPr>
          <w:sz w:val="24"/>
          <w:szCs w:val="24"/>
        </w:rPr>
        <w:t>Ekip Lideri tarafından verilen görevi etkin ve amaca uygun bir biçimde gerçekleştirmek</w:t>
      </w:r>
      <w:r w:rsidR="00735C2B">
        <w:rPr>
          <w:sz w:val="24"/>
          <w:szCs w:val="24"/>
        </w:rPr>
        <w:t>,</w:t>
      </w:r>
    </w:p>
    <w:p w14:paraId="5E5C0F3C" w14:textId="6C0ADCFA" w:rsidR="00BD013E" w:rsidRPr="00E45771" w:rsidRDefault="00BD013E" w:rsidP="00BD013E">
      <w:pPr>
        <w:pStyle w:val="ListeParagraf"/>
        <w:numPr>
          <w:ilvl w:val="0"/>
          <w:numId w:val="27"/>
        </w:numPr>
        <w:spacing w:line="360" w:lineRule="auto"/>
        <w:jc w:val="both"/>
        <w:rPr>
          <w:sz w:val="24"/>
          <w:szCs w:val="24"/>
        </w:rPr>
      </w:pPr>
      <w:r w:rsidRPr="00E45771">
        <w:rPr>
          <w:sz w:val="24"/>
          <w:szCs w:val="24"/>
        </w:rPr>
        <w:t>Bulgu ve gözlemleri kaydetmek</w:t>
      </w:r>
      <w:r w:rsidR="00735C2B">
        <w:rPr>
          <w:sz w:val="24"/>
          <w:szCs w:val="24"/>
        </w:rPr>
        <w:t>,</w:t>
      </w:r>
    </w:p>
    <w:p w14:paraId="0CC158A7" w14:textId="5F986642" w:rsidR="00BD013E" w:rsidRPr="00E45771" w:rsidRDefault="00EE445A" w:rsidP="00BD013E">
      <w:pPr>
        <w:pStyle w:val="ListeParagraf"/>
        <w:numPr>
          <w:ilvl w:val="0"/>
          <w:numId w:val="27"/>
        </w:numPr>
        <w:spacing w:after="240" w:line="360" w:lineRule="auto"/>
        <w:jc w:val="both"/>
        <w:rPr>
          <w:sz w:val="24"/>
          <w:szCs w:val="24"/>
        </w:rPr>
      </w:pPr>
      <w:r>
        <w:rPr>
          <w:sz w:val="24"/>
          <w:szCs w:val="24"/>
        </w:rPr>
        <w:t>Tetkik</w:t>
      </w:r>
      <w:r w:rsidR="00BD013E" w:rsidRPr="00E45771">
        <w:rPr>
          <w:sz w:val="24"/>
          <w:szCs w:val="24"/>
        </w:rPr>
        <w:t xml:space="preserve"> sonuçlarını raporlamak</w:t>
      </w:r>
      <w:r w:rsidR="00735C2B">
        <w:rPr>
          <w:sz w:val="24"/>
          <w:szCs w:val="24"/>
        </w:rPr>
        <w:t>.</w:t>
      </w:r>
    </w:p>
    <w:p w14:paraId="7072A8B3" w14:textId="77777777" w:rsidR="00BD013E" w:rsidRPr="005D0BFC" w:rsidRDefault="00BD013E" w:rsidP="005F5DD7">
      <w:pPr>
        <w:spacing w:line="360" w:lineRule="auto"/>
        <w:ind w:firstLine="360"/>
        <w:jc w:val="both"/>
        <w:rPr>
          <w:sz w:val="24"/>
          <w:szCs w:val="24"/>
        </w:rPr>
      </w:pPr>
      <w:r w:rsidRPr="005D0BFC">
        <w:rPr>
          <w:sz w:val="24"/>
          <w:szCs w:val="24"/>
        </w:rPr>
        <w:t>Tetkikçinin yaptığı işin asıl kısmının iletişim olduğunu görmesi ve kabul etmesi çok önemlidir. İletişim kurmayı engelleyecek çeşitli tutum ve davranışlardan kaçınmak gerekir. Her durumda sakin ve nazik olmak, hazırlıklı ve kararlı olmak, yaptığı işle ilgilenmek, iyi muhakeme yapmak ve toleranslı davranmak etkili iletişim kurmak için gereklidir.</w:t>
      </w:r>
    </w:p>
    <w:p w14:paraId="171B0EF1" w14:textId="48737D28" w:rsidR="003D09F2" w:rsidRPr="00E45771" w:rsidRDefault="007562D7" w:rsidP="00E45771">
      <w:pPr>
        <w:spacing w:line="360" w:lineRule="auto"/>
        <w:jc w:val="both"/>
        <w:rPr>
          <w:b/>
          <w:sz w:val="24"/>
          <w:szCs w:val="24"/>
        </w:rPr>
      </w:pPr>
      <w:r>
        <w:rPr>
          <w:b/>
          <w:sz w:val="24"/>
          <w:szCs w:val="24"/>
        </w:rPr>
        <w:lastRenderedPageBreak/>
        <w:t>6</w:t>
      </w:r>
      <w:r w:rsidR="003D09F2" w:rsidRPr="00E45771">
        <w:rPr>
          <w:b/>
          <w:sz w:val="24"/>
          <w:szCs w:val="24"/>
        </w:rPr>
        <w:t xml:space="preserve">. İç </w:t>
      </w:r>
      <w:r w:rsidR="0036434D">
        <w:rPr>
          <w:b/>
          <w:sz w:val="24"/>
          <w:szCs w:val="24"/>
        </w:rPr>
        <w:t>Tetkik</w:t>
      </w:r>
      <w:r w:rsidR="003D09F2" w:rsidRPr="00E45771">
        <w:rPr>
          <w:b/>
          <w:sz w:val="24"/>
          <w:szCs w:val="24"/>
        </w:rPr>
        <w:t xml:space="preserve"> Öncesi Hazırlık</w:t>
      </w:r>
    </w:p>
    <w:p w14:paraId="0418FF15" w14:textId="42DBB58D" w:rsidR="003D09F2" w:rsidRPr="00E45771" w:rsidRDefault="003D09F2" w:rsidP="00E45771">
      <w:pPr>
        <w:spacing w:line="360" w:lineRule="auto"/>
        <w:jc w:val="both"/>
        <w:rPr>
          <w:sz w:val="24"/>
          <w:szCs w:val="24"/>
        </w:rPr>
      </w:pPr>
      <w:r w:rsidRPr="00E45771">
        <w:rPr>
          <w:b/>
          <w:sz w:val="24"/>
          <w:szCs w:val="24"/>
        </w:rPr>
        <w:tab/>
      </w:r>
      <w:r w:rsidRPr="00E45771">
        <w:rPr>
          <w:sz w:val="24"/>
          <w:szCs w:val="24"/>
        </w:rPr>
        <w:t xml:space="preserve">İç </w:t>
      </w:r>
      <w:r w:rsidR="004629DD">
        <w:rPr>
          <w:sz w:val="24"/>
          <w:szCs w:val="24"/>
        </w:rPr>
        <w:t>tetkik</w:t>
      </w:r>
      <w:r w:rsidRPr="00E45771">
        <w:rPr>
          <w:sz w:val="24"/>
          <w:szCs w:val="24"/>
        </w:rPr>
        <w:t xml:space="preserve">çi, iç </w:t>
      </w:r>
      <w:r w:rsidR="004629DD">
        <w:rPr>
          <w:sz w:val="24"/>
          <w:szCs w:val="24"/>
        </w:rPr>
        <w:t>tetkik</w:t>
      </w:r>
      <w:r w:rsidRPr="00E45771">
        <w:rPr>
          <w:sz w:val="24"/>
          <w:szCs w:val="24"/>
        </w:rPr>
        <w:t xml:space="preserve"> gerçekleştirmeden önce denetimden geçecek bölüme</w:t>
      </w:r>
      <w:r w:rsidR="004629DD">
        <w:rPr>
          <w:sz w:val="24"/>
          <w:szCs w:val="24"/>
        </w:rPr>
        <w:t>/birime</w:t>
      </w:r>
      <w:r w:rsidRPr="00E45771">
        <w:rPr>
          <w:sz w:val="24"/>
          <w:szCs w:val="24"/>
        </w:rPr>
        <w:t xml:space="preserve"> ait prosedür, talimat, iş akışı, </w:t>
      </w:r>
      <w:r w:rsidR="00CA031F">
        <w:rPr>
          <w:sz w:val="24"/>
          <w:szCs w:val="24"/>
        </w:rPr>
        <w:t>yönetmelik</w:t>
      </w:r>
      <w:r w:rsidRPr="00E45771">
        <w:rPr>
          <w:sz w:val="24"/>
          <w:szCs w:val="24"/>
        </w:rPr>
        <w:t>,</w:t>
      </w:r>
      <w:r w:rsidR="00CA031F">
        <w:rPr>
          <w:sz w:val="24"/>
          <w:szCs w:val="24"/>
        </w:rPr>
        <w:t xml:space="preserve"> yönerge,</w:t>
      </w:r>
      <w:r w:rsidRPr="00E45771">
        <w:rPr>
          <w:sz w:val="24"/>
          <w:szCs w:val="24"/>
        </w:rPr>
        <w:t xml:space="preserve"> alınan iç ve dış müşteri şikayetleri, bir önceki seneye ait iç </w:t>
      </w:r>
      <w:r w:rsidR="004629DD">
        <w:rPr>
          <w:sz w:val="24"/>
          <w:szCs w:val="24"/>
        </w:rPr>
        <w:t>tetkik</w:t>
      </w:r>
      <w:r w:rsidRPr="00E45771">
        <w:rPr>
          <w:sz w:val="24"/>
          <w:szCs w:val="24"/>
        </w:rPr>
        <w:t xml:space="preserve"> raporunu ve </w:t>
      </w:r>
      <w:r w:rsidR="004629DD">
        <w:rPr>
          <w:sz w:val="24"/>
          <w:szCs w:val="24"/>
        </w:rPr>
        <w:t>Harran Üniversitesinin</w:t>
      </w:r>
      <w:r w:rsidRPr="00E45771">
        <w:rPr>
          <w:sz w:val="24"/>
          <w:szCs w:val="24"/>
        </w:rPr>
        <w:t xml:space="preserve"> Kalite El Kitabı ile Stratejik Planını incelemelidir.</w:t>
      </w:r>
    </w:p>
    <w:p w14:paraId="578761AD" w14:textId="5AFFFBEF" w:rsidR="00583F05" w:rsidRDefault="003D09F2" w:rsidP="00E45771">
      <w:pPr>
        <w:spacing w:line="360" w:lineRule="auto"/>
        <w:jc w:val="both"/>
        <w:rPr>
          <w:sz w:val="24"/>
          <w:szCs w:val="24"/>
        </w:rPr>
      </w:pPr>
      <w:r w:rsidRPr="00E45771">
        <w:rPr>
          <w:sz w:val="24"/>
          <w:szCs w:val="24"/>
        </w:rPr>
        <w:t xml:space="preserve">İç </w:t>
      </w:r>
      <w:r w:rsidR="00CA031F">
        <w:rPr>
          <w:sz w:val="24"/>
          <w:szCs w:val="24"/>
        </w:rPr>
        <w:t>tetkik</w:t>
      </w:r>
      <w:r w:rsidRPr="00E45771">
        <w:rPr>
          <w:sz w:val="24"/>
          <w:szCs w:val="24"/>
        </w:rPr>
        <w:t>çi, denetleyeceği bölüme ait işleyişe hâkim olmalıdır.</w:t>
      </w:r>
      <w:r w:rsidR="0043101C">
        <w:rPr>
          <w:sz w:val="24"/>
          <w:szCs w:val="24"/>
        </w:rPr>
        <w:t xml:space="preserve"> </w:t>
      </w:r>
      <w:r w:rsidR="00583F05">
        <w:rPr>
          <w:sz w:val="24"/>
          <w:szCs w:val="24"/>
        </w:rPr>
        <w:t xml:space="preserve">Tetkik esnasında sorulacak tüm sorular standart, yasal ve mevzuat şartlarına yönelik, süreçlere ve işleyişlere ait, tehlike, risk ve fırsatlara yönelik olmalıdır. </w:t>
      </w:r>
      <w:r w:rsidR="00012D33">
        <w:rPr>
          <w:sz w:val="24"/>
          <w:szCs w:val="24"/>
        </w:rPr>
        <w:t>Bunun için LST-0002 İç Tetkik Soru Listesini temel alır ve gerekirse ek sorular yönlendirebilir.</w:t>
      </w:r>
    </w:p>
    <w:p w14:paraId="3775E346" w14:textId="77777777" w:rsidR="003D09F2" w:rsidRPr="00E45771" w:rsidRDefault="003D09F2" w:rsidP="00E45771">
      <w:pPr>
        <w:spacing w:line="360" w:lineRule="auto"/>
        <w:jc w:val="both"/>
        <w:rPr>
          <w:sz w:val="24"/>
          <w:szCs w:val="24"/>
        </w:rPr>
      </w:pPr>
    </w:p>
    <w:p w14:paraId="409CC7D3" w14:textId="26D4215B" w:rsidR="003D09F2" w:rsidRPr="00E45771" w:rsidRDefault="007562D7" w:rsidP="00E45771">
      <w:pPr>
        <w:spacing w:line="360" w:lineRule="auto"/>
        <w:jc w:val="both"/>
        <w:rPr>
          <w:b/>
          <w:sz w:val="24"/>
          <w:szCs w:val="24"/>
        </w:rPr>
      </w:pPr>
      <w:r>
        <w:rPr>
          <w:b/>
          <w:sz w:val="24"/>
          <w:szCs w:val="24"/>
        </w:rPr>
        <w:t>7</w:t>
      </w:r>
      <w:r w:rsidR="003D09F2" w:rsidRPr="00E45771">
        <w:rPr>
          <w:b/>
          <w:sz w:val="24"/>
          <w:szCs w:val="24"/>
        </w:rPr>
        <w:t xml:space="preserve">. İç </w:t>
      </w:r>
      <w:r w:rsidR="00BD013E">
        <w:rPr>
          <w:b/>
          <w:sz w:val="24"/>
          <w:szCs w:val="24"/>
        </w:rPr>
        <w:t>Tetkik</w:t>
      </w:r>
      <w:r w:rsidR="003D09F2" w:rsidRPr="00E45771">
        <w:rPr>
          <w:b/>
          <w:sz w:val="24"/>
          <w:szCs w:val="24"/>
        </w:rPr>
        <w:t xml:space="preserve"> Planının Hazırlanması</w:t>
      </w:r>
    </w:p>
    <w:p w14:paraId="080EDF75" w14:textId="618E002D" w:rsidR="003D09F2" w:rsidRDefault="003D09F2" w:rsidP="00E45771">
      <w:pPr>
        <w:spacing w:line="360" w:lineRule="auto"/>
        <w:jc w:val="both"/>
        <w:rPr>
          <w:sz w:val="24"/>
          <w:szCs w:val="24"/>
        </w:rPr>
      </w:pPr>
      <w:r w:rsidRPr="00E45771">
        <w:rPr>
          <w:sz w:val="24"/>
          <w:szCs w:val="24"/>
        </w:rPr>
        <w:tab/>
      </w:r>
      <w:r w:rsidR="00BD013E">
        <w:rPr>
          <w:sz w:val="24"/>
          <w:szCs w:val="24"/>
        </w:rPr>
        <w:t xml:space="preserve">PLN-0001 </w:t>
      </w:r>
      <w:r w:rsidRPr="00E45771">
        <w:rPr>
          <w:sz w:val="24"/>
          <w:szCs w:val="24"/>
        </w:rPr>
        <w:t xml:space="preserve">İç </w:t>
      </w:r>
      <w:r w:rsidR="00BD013E">
        <w:rPr>
          <w:sz w:val="24"/>
          <w:szCs w:val="24"/>
        </w:rPr>
        <w:t>Tetkik</w:t>
      </w:r>
      <w:r w:rsidRPr="00E45771">
        <w:rPr>
          <w:sz w:val="24"/>
          <w:szCs w:val="24"/>
        </w:rPr>
        <w:t xml:space="preserve"> Planı her </w:t>
      </w:r>
      <w:r w:rsidR="00BD013E">
        <w:rPr>
          <w:sz w:val="24"/>
          <w:szCs w:val="24"/>
        </w:rPr>
        <w:t>yıl Eylül ayında Kalite Koordinatörü</w:t>
      </w:r>
      <w:r w:rsidRPr="00E45771">
        <w:rPr>
          <w:sz w:val="24"/>
          <w:szCs w:val="24"/>
        </w:rPr>
        <w:t xml:space="preserve"> tarafından bağımsızlık felsefesine uygun bir şekilde hazırlanır. </w:t>
      </w:r>
      <w:r w:rsidR="00BD013E">
        <w:rPr>
          <w:sz w:val="24"/>
          <w:szCs w:val="24"/>
        </w:rPr>
        <w:t>Tetkik</w:t>
      </w:r>
      <w:r w:rsidRPr="00E45771">
        <w:rPr>
          <w:sz w:val="24"/>
          <w:szCs w:val="24"/>
        </w:rPr>
        <w:t xml:space="preserve"> planı, her </w:t>
      </w:r>
      <w:r w:rsidR="00BD013E">
        <w:rPr>
          <w:sz w:val="24"/>
          <w:szCs w:val="24"/>
        </w:rPr>
        <w:t>bölüm/birim</w:t>
      </w:r>
      <w:r w:rsidRPr="00E45771">
        <w:rPr>
          <w:sz w:val="24"/>
          <w:szCs w:val="24"/>
        </w:rPr>
        <w:t xml:space="preserve"> ayrı ayrı denetlenecek şekilde hazırlanır. </w:t>
      </w:r>
      <w:r w:rsidR="00BD013E">
        <w:rPr>
          <w:sz w:val="24"/>
          <w:szCs w:val="24"/>
        </w:rPr>
        <w:t>Tetkikçi</w:t>
      </w:r>
      <w:r w:rsidRPr="00E45771">
        <w:rPr>
          <w:sz w:val="24"/>
          <w:szCs w:val="24"/>
        </w:rPr>
        <w:t xml:space="preserve"> sayısı</w:t>
      </w:r>
      <w:r w:rsidR="00BD013E">
        <w:rPr>
          <w:sz w:val="24"/>
          <w:szCs w:val="24"/>
        </w:rPr>
        <w:t>,</w:t>
      </w:r>
      <w:r w:rsidRPr="00E45771">
        <w:rPr>
          <w:sz w:val="24"/>
          <w:szCs w:val="24"/>
        </w:rPr>
        <w:t xml:space="preserve"> ilgili bölümün</w:t>
      </w:r>
      <w:r w:rsidR="00BD013E">
        <w:rPr>
          <w:sz w:val="24"/>
          <w:szCs w:val="24"/>
        </w:rPr>
        <w:t>/birimin</w:t>
      </w:r>
      <w:r w:rsidRPr="00E45771">
        <w:rPr>
          <w:sz w:val="24"/>
          <w:szCs w:val="24"/>
        </w:rPr>
        <w:t xml:space="preserve"> büyüklüğüne göre atanır. </w:t>
      </w:r>
      <w:r w:rsidR="00BD013E">
        <w:rPr>
          <w:sz w:val="24"/>
          <w:szCs w:val="24"/>
        </w:rPr>
        <w:t>Tetkik</w:t>
      </w:r>
      <w:r w:rsidRPr="00E45771">
        <w:rPr>
          <w:sz w:val="24"/>
          <w:szCs w:val="24"/>
        </w:rPr>
        <w:t xml:space="preserve"> planı </w:t>
      </w:r>
      <w:r w:rsidR="00BD013E" w:rsidRPr="00BD013E">
        <w:rPr>
          <w:sz w:val="24"/>
          <w:szCs w:val="24"/>
        </w:rPr>
        <w:t>Rektör/Rektör Yardımcısı onayı alındıktan sonra iç yazışma platformu üzerinden (EBYS) ilgililere planlanan tarihten en az 15 (on</w:t>
      </w:r>
      <w:r w:rsidR="00352D88">
        <w:rPr>
          <w:sz w:val="24"/>
          <w:szCs w:val="24"/>
        </w:rPr>
        <w:t xml:space="preserve"> </w:t>
      </w:r>
      <w:r w:rsidR="00BD013E" w:rsidRPr="00BD013E">
        <w:rPr>
          <w:sz w:val="24"/>
          <w:szCs w:val="24"/>
        </w:rPr>
        <w:t xml:space="preserve">beş) gün önce </w:t>
      </w:r>
      <w:r w:rsidR="00BD013E">
        <w:rPr>
          <w:sz w:val="24"/>
          <w:szCs w:val="24"/>
        </w:rPr>
        <w:t>dağıtılır.</w:t>
      </w:r>
    </w:p>
    <w:p w14:paraId="0975B4C1" w14:textId="77777777" w:rsidR="003D09F2" w:rsidRPr="00E45771" w:rsidRDefault="003D09F2" w:rsidP="00E45771">
      <w:pPr>
        <w:spacing w:line="360" w:lineRule="auto"/>
        <w:jc w:val="both"/>
        <w:rPr>
          <w:sz w:val="24"/>
          <w:szCs w:val="24"/>
        </w:rPr>
      </w:pPr>
    </w:p>
    <w:p w14:paraId="03A3FAC0" w14:textId="77777777" w:rsidR="003D09F2" w:rsidRPr="00E45771" w:rsidRDefault="003D09F2" w:rsidP="00E45771">
      <w:pPr>
        <w:spacing w:line="360" w:lineRule="auto"/>
        <w:jc w:val="both"/>
        <w:rPr>
          <w:b/>
          <w:sz w:val="24"/>
          <w:szCs w:val="24"/>
        </w:rPr>
      </w:pPr>
      <w:r w:rsidRPr="00E45771">
        <w:rPr>
          <w:b/>
          <w:sz w:val="24"/>
          <w:szCs w:val="24"/>
        </w:rPr>
        <w:t>8. Açılış Toplantısı</w:t>
      </w:r>
    </w:p>
    <w:p w14:paraId="44D758CA" w14:textId="2BC4ADD0" w:rsidR="003D09F2" w:rsidRPr="00E45771" w:rsidRDefault="000A31FA" w:rsidP="00E45771">
      <w:pPr>
        <w:spacing w:line="360" w:lineRule="auto"/>
        <w:ind w:firstLine="708"/>
        <w:jc w:val="both"/>
        <w:rPr>
          <w:sz w:val="24"/>
          <w:szCs w:val="24"/>
        </w:rPr>
      </w:pPr>
      <w:r>
        <w:rPr>
          <w:sz w:val="24"/>
          <w:szCs w:val="24"/>
        </w:rPr>
        <w:t>Tetkikin</w:t>
      </w:r>
      <w:r w:rsidR="003D09F2" w:rsidRPr="00E45771">
        <w:rPr>
          <w:sz w:val="24"/>
          <w:szCs w:val="24"/>
        </w:rPr>
        <w:t xml:space="preserve"> başlangıcında denetlenecek birim yöneticileri, süreç temsilcileri ve ihtiyaç duyulan personelin iştirakiyle bir toplantı </w:t>
      </w:r>
      <w:r>
        <w:rPr>
          <w:sz w:val="24"/>
          <w:szCs w:val="24"/>
        </w:rPr>
        <w:t>yapılır</w:t>
      </w:r>
      <w:r w:rsidR="003D09F2" w:rsidRPr="00E45771">
        <w:rPr>
          <w:sz w:val="24"/>
          <w:szCs w:val="24"/>
        </w:rPr>
        <w:t>. Bu toplantıda;</w:t>
      </w:r>
      <w:r w:rsidR="00E11820">
        <w:rPr>
          <w:sz w:val="24"/>
          <w:szCs w:val="24"/>
        </w:rPr>
        <w:t xml:space="preserve"> tetkikin</w:t>
      </w:r>
      <w:r w:rsidR="003D09F2" w:rsidRPr="00E45771">
        <w:rPr>
          <w:sz w:val="24"/>
          <w:szCs w:val="24"/>
        </w:rPr>
        <w:t xml:space="preserve"> amaçları, hedefleri, kapsamı ve tahmini süresi, </w:t>
      </w:r>
      <w:r w:rsidR="00E11820">
        <w:rPr>
          <w:sz w:val="24"/>
          <w:szCs w:val="24"/>
        </w:rPr>
        <w:t>tetkike</w:t>
      </w:r>
      <w:r w:rsidR="003D09F2" w:rsidRPr="00E45771">
        <w:rPr>
          <w:sz w:val="24"/>
          <w:szCs w:val="24"/>
        </w:rPr>
        <w:t xml:space="preserve"> yardımcı olacak personel, </w:t>
      </w:r>
      <w:r w:rsidR="00E11820">
        <w:rPr>
          <w:sz w:val="24"/>
          <w:szCs w:val="24"/>
        </w:rPr>
        <w:t>tetkik</w:t>
      </w:r>
      <w:r w:rsidR="003D09F2" w:rsidRPr="00E45771">
        <w:rPr>
          <w:sz w:val="24"/>
          <w:szCs w:val="24"/>
        </w:rPr>
        <w:t xml:space="preserve"> sırasında çalışanlardan beklentiler, ilgili personelin </w:t>
      </w:r>
      <w:r w:rsidR="00E11820">
        <w:rPr>
          <w:sz w:val="24"/>
          <w:szCs w:val="24"/>
        </w:rPr>
        <w:t xml:space="preserve">tetkikten </w:t>
      </w:r>
      <w:r w:rsidR="003D09F2" w:rsidRPr="00E45771">
        <w:rPr>
          <w:sz w:val="24"/>
          <w:szCs w:val="24"/>
        </w:rPr>
        <w:t xml:space="preserve">beklentileri, </w:t>
      </w:r>
      <w:r w:rsidR="00E11820">
        <w:rPr>
          <w:sz w:val="24"/>
          <w:szCs w:val="24"/>
        </w:rPr>
        <w:t>tetkik</w:t>
      </w:r>
      <w:r w:rsidR="003D09F2" w:rsidRPr="00E45771">
        <w:rPr>
          <w:sz w:val="24"/>
          <w:szCs w:val="24"/>
        </w:rPr>
        <w:t xml:space="preserve"> bulgularının değerlendirilmesi, </w:t>
      </w:r>
      <w:r w:rsidR="00E11820">
        <w:rPr>
          <w:sz w:val="24"/>
          <w:szCs w:val="24"/>
        </w:rPr>
        <w:t>tetkik</w:t>
      </w:r>
      <w:r w:rsidR="003D09F2" w:rsidRPr="00E45771">
        <w:rPr>
          <w:sz w:val="24"/>
          <w:szCs w:val="24"/>
        </w:rPr>
        <w:t xml:space="preserve"> sonuçlarının raporlanması, </w:t>
      </w:r>
      <w:r w:rsidR="00E11820">
        <w:rPr>
          <w:sz w:val="24"/>
          <w:szCs w:val="24"/>
        </w:rPr>
        <w:t>tetkikç</w:t>
      </w:r>
      <w:r w:rsidR="003D09F2" w:rsidRPr="00E45771">
        <w:rPr>
          <w:sz w:val="24"/>
          <w:szCs w:val="24"/>
        </w:rPr>
        <w:t xml:space="preserve">i ve birim arasındaki iletişimin nasıl gerçekleştirileceği ve birimin </w:t>
      </w:r>
      <w:r w:rsidR="00E11820">
        <w:rPr>
          <w:sz w:val="24"/>
          <w:szCs w:val="24"/>
        </w:rPr>
        <w:t>tetkikçilerde</w:t>
      </w:r>
      <w:r w:rsidR="003D09F2" w:rsidRPr="00E45771">
        <w:rPr>
          <w:sz w:val="24"/>
          <w:szCs w:val="24"/>
        </w:rPr>
        <w:t xml:space="preserve">n talep etmesi halinde danışmanlık faaliyetlerinin nasıl yürütüleceği konuları görüşülür ve </w:t>
      </w:r>
      <w:r w:rsidR="00C26ADE">
        <w:rPr>
          <w:sz w:val="24"/>
          <w:szCs w:val="24"/>
        </w:rPr>
        <w:t xml:space="preserve">FRM-0006 Toplantı Tutanağı ilgili katılımcıların imzası alınarak </w:t>
      </w:r>
      <w:r w:rsidR="003D09F2" w:rsidRPr="00E45771">
        <w:rPr>
          <w:sz w:val="24"/>
          <w:szCs w:val="24"/>
        </w:rPr>
        <w:t>düzenlenir. Bu tutanakta katılımcıların toplantıya katıldıklarına dair imzaları bulunur. Açılış toplantısı 15-</w:t>
      </w:r>
      <w:r w:rsidR="00FF1425">
        <w:rPr>
          <w:sz w:val="24"/>
          <w:szCs w:val="24"/>
        </w:rPr>
        <w:t>2</w:t>
      </w:r>
      <w:r w:rsidR="003D09F2" w:rsidRPr="00E45771">
        <w:rPr>
          <w:sz w:val="24"/>
          <w:szCs w:val="24"/>
        </w:rPr>
        <w:t>0 dakika arasında sürer.</w:t>
      </w:r>
    </w:p>
    <w:p w14:paraId="14760A56" w14:textId="77777777" w:rsidR="003D09F2" w:rsidRPr="00E45771" w:rsidRDefault="003D09F2" w:rsidP="00E45771">
      <w:pPr>
        <w:spacing w:line="360" w:lineRule="auto"/>
        <w:jc w:val="both"/>
        <w:rPr>
          <w:sz w:val="24"/>
          <w:szCs w:val="24"/>
        </w:rPr>
      </w:pPr>
      <w:r w:rsidRPr="00E45771">
        <w:rPr>
          <w:sz w:val="24"/>
          <w:szCs w:val="24"/>
        </w:rPr>
        <w:t>Konuşulması gerekenler;</w:t>
      </w:r>
    </w:p>
    <w:p w14:paraId="0F774DA0" w14:textId="334CBEA2" w:rsidR="003D09F2" w:rsidRPr="00E45771" w:rsidRDefault="00E11820" w:rsidP="00E45771">
      <w:pPr>
        <w:pStyle w:val="ListeParagraf"/>
        <w:numPr>
          <w:ilvl w:val="0"/>
          <w:numId w:val="28"/>
        </w:numPr>
        <w:spacing w:line="360" w:lineRule="auto"/>
        <w:jc w:val="both"/>
        <w:rPr>
          <w:sz w:val="24"/>
          <w:szCs w:val="24"/>
        </w:rPr>
      </w:pPr>
      <w:r>
        <w:rPr>
          <w:sz w:val="24"/>
          <w:szCs w:val="24"/>
        </w:rPr>
        <w:t>Tetkikçilerin</w:t>
      </w:r>
      <w:r w:rsidR="003D09F2" w:rsidRPr="00E45771">
        <w:rPr>
          <w:sz w:val="24"/>
          <w:szCs w:val="24"/>
        </w:rPr>
        <w:t xml:space="preserve"> kendilerini tanıtmaları (öğrenim ve mesleki tecrübeleri vs.)</w:t>
      </w:r>
      <w:r w:rsidR="000A31FA">
        <w:rPr>
          <w:sz w:val="24"/>
          <w:szCs w:val="24"/>
        </w:rPr>
        <w:t>,</w:t>
      </w:r>
    </w:p>
    <w:p w14:paraId="6EE9B86E" w14:textId="223A1DED" w:rsidR="003D09F2" w:rsidRPr="00E45771" w:rsidRDefault="00E11820" w:rsidP="00E45771">
      <w:pPr>
        <w:pStyle w:val="ListeParagraf"/>
        <w:numPr>
          <w:ilvl w:val="0"/>
          <w:numId w:val="28"/>
        </w:numPr>
        <w:spacing w:line="360" w:lineRule="auto"/>
        <w:jc w:val="both"/>
        <w:rPr>
          <w:sz w:val="24"/>
          <w:szCs w:val="24"/>
        </w:rPr>
      </w:pPr>
      <w:r>
        <w:rPr>
          <w:sz w:val="24"/>
          <w:szCs w:val="24"/>
        </w:rPr>
        <w:t>Tetkikin</w:t>
      </w:r>
      <w:r w:rsidR="003D09F2" w:rsidRPr="00E45771">
        <w:rPr>
          <w:sz w:val="24"/>
          <w:szCs w:val="24"/>
        </w:rPr>
        <w:t xml:space="preserve"> kapsam ve amacının tekrarlanması, uygulanacak </w:t>
      </w:r>
      <w:r>
        <w:rPr>
          <w:sz w:val="24"/>
          <w:szCs w:val="24"/>
        </w:rPr>
        <w:t>tetkiki</w:t>
      </w:r>
      <w:r w:rsidR="003D09F2" w:rsidRPr="00E45771">
        <w:rPr>
          <w:sz w:val="24"/>
          <w:szCs w:val="24"/>
        </w:rPr>
        <w:t>n örnekleme yöntemi esasına dayandığının açıklanması</w:t>
      </w:r>
      <w:r w:rsidR="000A31FA">
        <w:rPr>
          <w:sz w:val="24"/>
          <w:szCs w:val="24"/>
        </w:rPr>
        <w:t>,</w:t>
      </w:r>
    </w:p>
    <w:p w14:paraId="175554D7" w14:textId="2A9AD51B" w:rsidR="003D09F2" w:rsidRPr="00E45771" w:rsidRDefault="003D09F2" w:rsidP="00E45771">
      <w:pPr>
        <w:pStyle w:val="ListeParagraf"/>
        <w:numPr>
          <w:ilvl w:val="0"/>
          <w:numId w:val="28"/>
        </w:numPr>
        <w:spacing w:line="360" w:lineRule="auto"/>
        <w:jc w:val="both"/>
        <w:rPr>
          <w:sz w:val="24"/>
          <w:szCs w:val="24"/>
        </w:rPr>
      </w:pPr>
      <w:r w:rsidRPr="00E45771">
        <w:rPr>
          <w:sz w:val="24"/>
          <w:szCs w:val="24"/>
        </w:rPr>
        <w:t>Uygunsuzluk tiplerinin açıklanması (</w:t>
      </w:r>
      <w:proofErr w:type="spellStart"/>
      <w:proofErr w:type="gramStart"/>
      <w:r w:rsidRPr="00E45771">
        <w:rPr>
          <w:sz w:val="24"/>
          <w:szCs w:val="24"/>
        </w:rPr>
        <w:t>Major</w:t>
      </w:r>
      <w:proofErr w:type="spellEnd"/>
      <w:r w:rsidRPr="00E45771">
        <w:rPr>
          <w:sz w:val="24"/>
          <w:szCs w:val="24"/>
        </w:rPr>
        <w:t xml:space="preserve"> -</w:t>
      </w:r>
      <w:proofErr w:type="gramEnd"/>
      <w:r w:rsidRPr="00E45771">
        <w:rPr>
          <w:sz w:val="24"/>
          <w:szCs w:val="24"/>
        </w:rPr>
        <w:t xml:space="preserve"> Minör-Gözlem)</w:t>
      </w:r>
      <w:r w:rsidR="000A31FA">
        <w:rPr>
          <w:sz w:val="24"/>
          <w:szCs w:val="24"/>
        </w:rPr>
        <w:t>,</w:t>
      </w:r>
    </w:p>
    <w:p w14:paraId="3FA47FC4" w14:textId="10EE35A4" w:rsidR="003D09F2" w:rsidRPr="00E45771" w:rsidRDefault="00E11820" w:rsidP="00E45771">
      <w:pPr>
        <w:pStyle w:val="ListeParagraf"/>
        <w:numPr>
          <w:ilvl w:val="0"/>
          <w:numId w:val="28"/>
        </w:numPr>
        <w:spacing w:line="360" w:lineRule="auto"/>
        <w:jc w:val="both"/>
        <w:rPr>
          <w:sz w:val="24"/>
          <w:szCs w:val="24"/>
        </w:rPr>
      </w:pPr>
      <w:r>
        <w:rPr>
          <w:sz w:val="24"/>
          <w:szCs w:val="24"/>
        </w:rPr>
        <w:t>Tetkik</w:t>
      </w:r>
      <w:r w:rsidR="003D09F2" w:rsidRPr="00E45771">
        <w:rPr>
          <w:sz w:val="24"/>
          <w:szCs w:val="24"/>
        </w:rPr>
        <w:t xml:space="preserve"> planı</w:t>
      </w:r>
      <w:r>
        <w:rPr>
          <w:sz w:val="24"/>
          <w:szCs w:val="24"/>
        </w:rPr>
        <w:t xml:space="preserve"> (PLN-0001)</w:t>
      </w:r>
      <w:r w:rsidR="003D09F2" w:rsidRPr="00E45771">
        <w:rPr>
          <w:sz w:val="24"/>
          <w:szCs w:val="24"/>
        </w:rPr>
        <w:t xml:space="preserve"> konusunda varsa mevcut değişiklik taleplerinin teyidi</w:t>
      </w:r>
      <w:r w:rsidR="000A31FA">
        <w:rPr>
          <w:sz w:val="24"/>
          <w:szCs w:val="24"/>
        </w:rPr>
        <w:t>,</w:t>
      </w:r>
    </w:p>
    <w:p w14:paraId="24C65CDE" w14:textId="2869CD76" w:rsidR="003D09F2" w:rsidRPr="00E45771" w:rsidRDefault="00E11820" w:rsidP="00E45771">
      <w:pPr>
        <w:pStyle w:val="ListeParagraf"/>
        <w:numPr>
          <w:ilvl w:val="0"/>
          <w:numId w:val="28"/>
        </w:numPr>
        <w:spacing w:line="360" w:lineRule="auto"/>
        <w:jc w:val="both"/>
        <w:rPr>
          <w:sz w:val="24"/>
          <w:szCs w:val="24"/>
        </w:rPr>
      </w:pPr>
      <w:r>
        <w:rPr>
          <w:sz w:val="24"/>
          <w:szCs w:val="24"/>
        </w:rPr>
        <w:t>Tetkiki</w:t>
      </w:r>
      <w:r w:rsidR="003D09F2" w:rsidRPr="00E45771">
        <w:rPr>
          <w:sz w:val="24"/>
          <w:szCs w:val="24"/>
        </w:rPr>
        <w:t>n gerçekleştirileceği alanların belirlenmesi</w:t>
      </w:r>
      <w:r w:rsidR="000A31FA">
        <w:rPr>
          <w:sz w:val="24"/>
          <w:szCs w:val="24"/>
        </w:rPr>
        <w:t>,</w:t>
      </w:r>
    </w:p>
    <w:p w14:paraId="68E5823E" w14:textId="7DFBF0EB" w:rsidR="003D09F2" w:rsidRPr="00E45771" w:rsidRDefault="003D09F2" w:rsidP="00E45771">
      <w:pPr>
        <w:pStyle w:val="ListeParagraf"/>
        <w:numPr>
          <w:ilvl w:val="0"/>
          <w:numId w:val="28"/>
        </w:numPr>
        <w:spacing w:line="360" w:lineRule="auto"/>
        <w:jc w:val="both"/>
        <w:rPr>
          <w:sz w:val="24"/>
          <w:szCs w:val="24"/>
        </w:rPr>
      </w:pPr>
      <w:r w:rsidRPr="00E45771">
        <w:rPr>
          <w:sz w:val="24"/>
          <w:szCs w:val="24"/>
        </w:rPr>
        <w:lastRenderedPageBreak/>
        <w:t>Saha denetimleri için varsa iş güvenliği, acil durum ve emniyet konularının açıklığa kavuşturulması</w:t>
      </w:r>
      <w:r w:rsidR="000A31FA">
        <w:rPr>
          <w:sz w:val="24"/>
          <w:szCs w:val="24"/>
        </w:rPr>
        <w:t>,</w:t>
      </w:r>
    </w:p>
    <w:p w14:paraId="47C27D4F" w14:textId="45566B65" w:rsidR="003D09F2" w:rsidRPr="00E45771" w:rsidRDefault="003D09F2" w:rsidP="00E45771">
      <w:pPr>
        <w:pStyle w:val="ListeParagraf"/>
        <w:numPr>
          <w:ilvl w:val="0"/>
          <w:numId w:val="28"/>
        </w:numPr>
        <w:spacing w:line="360" w:lineRule="auto"/>
        <w:jc w:val="both"/>
        <w:rPr>
          <w:sz w:val="24"/>
          <w:szCs w:val="24"/>
        </w:rPr>
      </w:pPr>
      <w:r w:rsidRPr="00E45771">
        <w:rPr>
          <w:sz w:val="24"/>
          <w:szCs w:val="24"/>
        </w:rPr>
        <w:t>Ara ve kapanış toplantıları zamanlarının belirlenmesi</w:t>
      </w:r>
      <w:r w:rsidR="000A31FA">
        <w:rPr>
          <w:sz w:val="24"/>
          <w:szCs w:val="24"/>
        </w:rPr>
        <w:t>,</w:t>
      </w:r>
    </w:p>
    <w:p w14:paraId="0B4E120D" w14:textId="1F62DDA1" w:rsidR="003D09F2" w:rsidRPr="00E45771" w:rsidRDefault="003D09F2" w:rsidP="00E45771">
      <w:pPr>
        <w:pStyle w:val="ListeParagraf"/>
        <w:numPr>
          <w:ilvl w:val="0"/>
          <w:numId w:val="28"/>
        </w:numPr>
        <w:spacing w:line="360" w:lineRule="auto"/>
        <w:jc w:val="both"/>
        <w:rPr>
          <w:sz w:val="24"/>
          <w:szCs w:val="24"/>
        </w:rPr>
      </w:pPr>
      <w:r w:rsidRPr="00E45771">
        <w:rPr>
          <w:sz w:val="24"/>
          <w:szCs w:val="24"/>
        </w:rPr>
        <w:t>Gizlilik prensibi</w:t>
      </w:r>
      <w:r w:rsidR="000A31FA">
        <w:rPr>
          <w:sz w:val="24"/>
          <w:szCs w:val="24"/>
        </w:rPr>
        <w:t>,</w:t>
      </w:r>
    </w:p>
    <w:p w14:paraId="0B761F2A" w14:textId="2EDD3E75" w:rsidR="003D09F2" w:rsidRPr="00F11557" w:rsidRDefault="003D09F2" w:rsidP="00F11557">
      <w:pPr>
        <w:pStyle w:val="ListeParagraf"/>
        <w:numPr>
          <w:ilvl w:val="0"/>
          <w:numId w:val="28"/>
        </w:numPr>
        <w:spacing w:after="240" w:line="360" w:lineRule="auto"/>
        <w:jc w:val="both"/>
        <w:rPr>
          <w:sz w:val="24"/>
          <w:szCs w:val="24"/>
        </w:rPr>
      </w:pPr>
      <w:r w:rsidRPr="00E45771">
        <w:rPr>
          <w:sz w:val="24"/>
          <w:szCs w:val="24"/>
        </w:rPr>
        <w:t>Denetlenenden gelecek soruların cevaplanması</w:t>
      </w:r>
      <w:r w:rsidR="000A31FA">
        <w:rPr>
          <w:sz w:val="24"/>
          <w:szCs w:val="24"/>
        </w:rPr>
        <w:t>.</w:t>
      </w:r>
    </w:p>
    <w:p w14:paraId="4D963705" w14:textId="08373B47" w:rsidR="003D09F2" w:rsidRPr="00A0228D" w:rsidRDefault="003D09F2" w:rsidP="00A0228D">
      <w:pPr>
        <w:spacing w:line="360" w:lineRule="auto"/>
        <w:jc w:val="both"/>
        <w:rPr>
          <w:b/>
          <w:sz w:val="24"/>
          <w:szCs w:val="24"/>
        </w:rPr>
      </w:pPr>
      <w:r w:rsidRPr="00A0228D">
        <w:rPr>
          <w:b/>
          <w:sz w:val="24"/>
          <w:szCs w:val="24"/>
        </w:rPr>
        <w:t xml:space="preserve">9. </w:t>
      </w:r>
      <w:r w:rsidR="00980EE5">
        <w:rPr>
          <w:b/>
          <w:sz w:val="24"/>
          <w:szCs w:val="24"/>
        </w:rPr>
        <w:t>Tetkiki</w:t>
      </w:r>
      <w:r w:rsidRPr="00A0228D">
        <w:rPr>
          <w:b/>
          <w:sz w:val="24"/>
          <w:szCs w:val="24"/>
        </w:rPr>
        <w:t>n Gerçekleştirilmesinde Kullanılacak Yöntemler</w:t>
      </w:r>
    </w:p>
    <w:p w14:paraId="6F40FB00" w14:textId="7BBD813E" w:rsidR="005F5DD7" w:rsidRPr="00A0228D" w:rsidRDefault="00C218B6" w:rsidP="008641B2">
      <w:pPr>
        <w:spacing w:line="360" w:lineRule="auto"/>
        <w:ind w:firstLine="708"/>
        <w:jc w:val="both"/>
        <w:rPr>
          <w:sz w:val="24"/>
          <w:szCs w:val="24"/>
        </w:rPr>
      </w:pPr>
      <w:r>
        <w:rPr>
          <w:sz w:val="24"/>
          <w:szCs w:val="24"/>
        </w:rPr>
        <w:t>İç t</w:t>
      </w:r>
      <w:r w:rsidR="00012D33">
        <w:rPr>
          <w:sz w:val="24"/>
          <w:szCs w:val="24"/>
        </w:rPr>
        <w:t xml:space="preserve">etkik, </w:t>
      </w:r>
      <w:r>
        <w:rPr>
          <w:sz w:val="24"/>
          <w:szCs w:val="24"/>
        </w:rPr>
        <w:t xml:space="preserve">masa başı tetkiki ve </w:t>
      </w:r>
      <w:r w:rsidR="00012D33">
        <w:rPr>
          <w:sz w:val="24"/>
          <w:szCs w:val="24"/>
        </w:rPr>
        <w:t xml:space="preserve">saha </w:t>
      </w:r>
      <w:r>
        <w:rPr>
          <w:sz w:val="24"/>
          <w:szCs w:val="24"/>
        </w:rPr>
        <w:t xml:space="preserve">tetkiki olmak üzere 2 aşamadan oluşur. </w:t>
      </w:r>
      <w:r w:rsidR="00BE4EF4">
        <w:rPr>
          <w:sz w:val="24"/>
          <w:szCs w:val="24"/>
        </w:rPr>
        <w:t>Masa başı tetkiki</w:t>
      </w:r>
      <w:r w:rsidR="005F5DD7">
        <w:rPr>
          <w:sz w:val="24"/>
          <w:szCs w:val="24"/>
        </w:rPr>
        <w:t>,</w:t>
      </w:r>
      <w:r w:rsidR="00BE4EF4">
        <w:rPr>
          <w:sz w:val="24"/>
          <w:szCs w:val="24"/>
        </w:rPr>
        <w:t xml:space="preserve"> </w:t>
      </w:r>
      <w:proofErr w:type="gramStart"/>
      <w:r w:rsidR="00BE4EF4">
        <w:rPr>
          <w:sz w:val="24"/>
          <w:szCs w:val="24"/>
        </w:rPr>
        <w:t>dokümante edilmiş</w:t>
      </w:r>
      <w:proofErr w:type="gramEnd"/>
      <w:r w:rsidR="00BE4EF4">
        <w:rPr>
          <w:sz w:val="24"/>
          <w:szCs w:val="24"/>
        </w:rPr>
        <w:t xml:space="preserve"> bilginin süreçle olan uyumunun ve yeterliliğinin incelenmesin</w:t>
      </w:r>
      <w:r w:rsidR="005F5DD7">
        <w:rPr>
          <w:sz w:val="24"/>
          <w:szCs w:val="24"/>
        </w:rPr>
        <w:t>den;</w:t>
      </w:r>
      <w:r w:rsidR="00BE4EF4">
        <w:rPr>
          <w:sz w:val="24"/>
          <w:szCs w:val="24"/>
        </w:rPr>
        <w:t xml:space="preserve"> </w:t>
      </w:r>
      <w:r w:rsidR="005F5DD7">
        <w:rPr>
          <w:sz w:val="24"/>
          <w:szCs w:val="24"/>
        </w:rPr>
        <w:t>s</w:t>
      </w:r>
      <w:r w:rsidR="003D09F2" w:rsidRPr="00A0228D">
        <w:rPr>
          <w:sz w:val="24"/>
          <w:szCs w:val="24"/>
        </w:rPr>
        <w:t xml:space="preserve">aha </w:t>
      </w:r>
      <w:r w:rsidR="005F5DD7">
        <w:rPr>
          <w:sz w:val="24"/>
          <w:szCs w:val="24"/>
        </w:rPr>
        <w:t>tetkiki ise,</w:t>
      </w:r>
      <w:r w:rsidR="003D09F2" w:rsidRPr="00A0228D">
        <w:rPr>
          <w:sz w:val="24"/>
          <w:szCs w:val="24"/>
        </w:rPr>
        <w:t xml:space="preserve"> </w:t>
      </w:r>
      <w:r w:rsidR="00980EE5">
        <w:rPr>
          <w:sz w:val="24"/>
          <w:szCs w:val="24"/>
        </w:rPr>
        <w:t xml:space="preserve">tetkik edilecek bölümün/birimin faaliyetlerinin incelenmesi ve </w:t>
      </w:r>
      <w:r w:rsidR="002250F5">
        <w:rPr>
          <w:sz w:val="24"/>
          <w:szCs w:val="24"/>
        </w:rPr>
        <w:t>denetim</w:t>
      </w:r>
      <w:r w:rsidR="00980EE5">
        <w:rPr>
          <w:sz w:val="24"/>
          <w:szCs w:val="24"/>
        </w:rPr>
        <w:t xml:space="preserve"> testlerinin uygulanması</w:t>
      </w:r>
      <w:r w:rsidR="003D09F2" w:rsidRPr="00A0228D">
        <w:rPr>
          <w:sz w:val="24"/>
          <w:szCs w:val="24"/>
        </w:rPr>
        <w:t>, bulguların oluşturulması ve önerilerin geliştirilmesi, bulguların denetlenen birimle paylaşılması</w:t>
      </w:r>
      <w:r w:rsidR="005F5DD7">
        <w:rPr>
          <w:sz w:val="24"/>
          <w:szCs w:val="24"/>
        </w:rPr>
        <w:t xml:space="preserve"> </w:t>
      </w:r>
      <w:r w:rsidR="003D09F2" w:rsidRPr="00A0228D">
        <w:rPr>
          <w:sz w:val="24"/>
          <w:szCs w:val="24"/>
        </w:rPr>
        <w:t>aşamalarından oluşur.</w:t>
      </w:r>
      <w:r w:rsidR="005F5DD7">
        <w:rPr>
          <w:sz w:val="24"/>
          <w:szCs w:val="24"/>
        </w:rPr>
        <w:t xml:space="preserve"> Tetkik başlangıcında açılış toplantısı ve bitişinde kapanış toplantısı gerçekleştirilir.</w:t>
      </w:r>
    </w:p>
    <w:p w14:paraId="4D44CF1E" w14:textId="218A1DE4" w:rsidR="003D09F2" w:rsidRPr="00A0228D" w:rsidRDefault="003D09F2" w:rsidP="00A0228D">
      <w:pPr>
        <w:spacing w:line="360" w:lineRule="auto"/>
        <w:jc w:val="both"/>
        <w:rPr>
          <w:sz w:val="24"/>
          <w:szCs w:val="24"/>
        </w:rPr>
      </w:pPr>
      <w:r w:rsidRPr="00A0228D">
        <w:rPr>
          <w:sz w:val="24"/>
          <w:szCs w:val="24"/>
        </w:rPr>
        <w:t xml:space="preserve">İç </w:t>
      </w:r>
      <w:r w:rsidR="00980EE5">
        <w:rPr>
          <w:sz w:val="24"/>
          <w:szCs w:val="24"/>
        </w:rPr>
        <w:t>tetkik</w:t>
      </w:r>
      <w:r w:rsidRPr="00A0228D">
        <w:rPr>
          <w:sz w:val="24"/>
          <w:szCs w:val="24"/>
        </w:rPr>
        <w:t>çi</w:t>
      </w:r>
      <w:r w:rsidR="00980EE5">
        <w:rPr>
          <w:sz w:val="24"/>
          <w:szCs w:val="24"/>
        </w:rPr>
        <w:t>,</w:t>
      </w:r>
      <w:r w:rsidRPr="00A0228D">
        <w:rPr>
          <w:sz w:val="24"/>
          <w:szCs w:val="24"/>
        </w:rPr>
        <w:t xml:space="preserve"> </w:t>
      </w:r>
      <w:r w:rsidR="00980EE5">
        <w:rPr>
          <w:sz w:val="24"/>
          <w:szCs w:val="24"/>
        </w:rPr>
        <w:t xml:space="preserve">LST-0002 İç Tetkik Soru Listesi’ </w:t>
      </w:r>
      <w:proofErr w:type="spellStart"/>
      <w:r w:rsidR="00980EE5">
        <w:rPr>
          <w:sz w:val="24"/>
          <w:szCs w:val="24"/>
        </w:rPr>
        <w:t>ni</w:t>
      </w:r>
      <w:proofErr w:type="spellEnd"/>
      <w:r w:rsidR="00980EE5">
        <w:rPr>
          <w:sz w:val="24"/>
          <w:szCs w:val="24"/>
        </w:rPr>
        <w:t xml:space="preserve"> baz alarak </w:t>
      </w:r>
      <w:r w:rsidRPr="00A0228D">
        <w:rPr>
          <w:sz w:val="24"/>
          <w:szCs w:val="24"/>
        </w:rPr>
        <w:t xml:space="preserve">elde ettiği bulguları yeterli kanıtla destekler ve bu bulguları değerlendirerek </w:t>
      </w:r>
      <w:r w:rsidR="00980EE5">
        <w:rPr>
          <w:sz w:val="24"/>
          <w:szCs w:val="24"/>
        </w:rPr>
        <w:t>Harran Üniversitesine</w:t>
      </w:r>
      <w:r w:rsidRPr="00A0228D">
        <w:rPr>
          <w:sz w:val="24"/>
          <w:szCs w:val="24"/>
        </w:rPr>
        <w:t xml:space="preserve"> katma değer sağlayacak öneriler geliştirir.</w:t>
      </w:r>
    </w:p>
    <w:p w14:paraId="63CA9746" w14:textId="77777777" w:rsidR="003D09F2" w:rsidRPr="00A0228D" w:rsidRDefault="003D09F2" w:rsidP="00A0228D">
      <w:pPr>
        <w:spacing w:line="360" w:lineRule="auto"/>
        <w:jc w:val="both"/>
        <w:rPr>
          <w:sz w:val="24"/>
          <w:szCs w:val="24"/>
        </w:rPr>
      </w:pPr>
      <w:r w:rsidRPr="00A0228D">
        <w:rPr>
          <w:sz w:val="24"/>
          <w:szCs w:val="24"/>
        </w:rPr>
        <w:t>Denetim testleri;</w:t>
      </w:r>
    </w:p>
    <w:p w14:paraId="0265806F" w14:textId="30AAB9DD" w:rsidR="003D09F2" w:rsidRPr="00A0228D" w:rsidRDefault="003D09F2" w:rsidP="00A0228D">
      <w:pPr>
        <w:spacing w:line="360" w:lineRule="auto"/>
        <w:jc w:val="both"/>
        <w:rPr>
          <w:sz w:val="24"/>
          <w:szCs w:val="24"/>
        </w:rPr>
      </w:pPr>
      <w:r w:rsidRPr="00A0228D">
        <w:rPr>
          <w:sz w:val="24"/>
          <w:szCs w:val="24"/>
        </w:rPr>
        <w:tab/>
        <w:t>-Gözlem</w:t>
      </w:r>
    </w:p>
    <w:p w14:paraId="0AFCDD99" w14:textId="74BD342E" w:rsidR="003D09F2" w:rsidRPr="00A0228D" w:rsidRDefault="003D09F2" w:rsidP="00A0228D">
      <w:pPr>
        <w:spacing w:line="360" w:lineRule="auto"/>
        <w:jc w:val="both"/>
        <w:rPr>
          <w:sz w:val="24"/>
          <w:szCs w:val="24"/>
        </w:rPr>
      </w:pPr>
      <w:r w:rsidRPr="00A0228D">
        <w:rPr>
          <w:sz w:val="24"/>
          <w:szCs w:val="24"/>
        </w:rPr>
        <w:tab/>
        <w:t>-</w:t>
      </w:r>
      <w:proofErr w:type="gramStart"/>
      <w:r w:rsidR="00565599">
        <w:rPr>
          <w:sz w:val="24"/>
          <w:szCs w:val="24"/>
        </w:rPr>
        <w:t>Dokümante edilmiş</w:t>
      </w:r>
      <w:proofErr w:type="gramEnd"/>
      <w:r w:rsidR="00565599">
        <w:rPr>
          <w:sz w:val="24"/>
          <w:szCs w:val="24"/>
        </w:rPr>
        <w:t xml:space="preserve"> bilgi ve kayıt inceleme</w:t>
      </w:r>
    </w:p>
    <w:p w14:paraId="21CDDDB3" w14:textId="77777777" w:rsidR="003D09F2" w:rsidRPr="00A0228D" w:rsidRDefault="003D09F2" w:rsidP="00A0228D">
      <w:pPr>
        <w:spacing w:line="360" w:lineRule="auto"/>
        <w:jc w:val="both"/>
        <w:rPr>
          <w:sz w:val="24"/>
          <w:szCs w:val="24"/>
        </w:rPr>
      </w:pPr>
      <w:r w:rsidRPr="00A0228D">
        <w:rPr>
          <w:sz w:val="24"/>
          <w:szCs w:val="24"/>
        </w:rPr>
        <w:tab/>
        <w:t>-Doğrulama</w:t>
      </w:r>
    </w:p>
    <w:p w14:paraId="71BEDF73" w14:textId="77777777" w:rsidR="003D09F2" w:rsidRPr="00A0228D" w:rsidRDefault="003D09F2" w:rsidP="00A0228D">
      <w:pPr>
        <w:spacing w:line="360" w:lineRule="auto"/>
        <w:jc w:val="both"/>
        <w:rPr>
          <w:sz w:val="24"/>
          <w:szCs w:val="24"/>
        </w:rPr>
      </w:pPr>
      <w:r w:rsidRPr="00A0228D">
        <w:rPr>
          <w:sz w:val="24"/>
          <w:szCs w:val="24"/>
        </w:rPr>
        <w:tab/>
        <w:t>-Birebir Görüşme</w:t>
      </w:r>
    </w:p>
    <w:p w14:paraId="428F4204" w14:textId="3975C7AB" w:rsidR="003D09F2" w:rsidRPr="00A0228D" w:rsidRDefault="003D09F2" w:rsidP="00A0228D">
      <w:pPr>
        <w:spacing w:line="360" w:lineRule="auto"/>
        <w:jc w:val="both"/>
        <w:rPr>
          <w:sz w:val="24"/>
          <w:szCs w:val="24"/>
        </w:rPr>
      </w:pPr>
      <w:r w:rsidRPr="00A0228D">
        <w:rPr>
          <w:sz w:val="24"/>
          <w:szCs w:val="24"/>
        </w:rPr>
        <w:tab/>
        <w:t xml:space="preserve">-Yayımlanmış </w:t>
      </w:r>
      <w:r w:rsidR="009D7985">
        <w:rPr>
          <w:sz w:val="24"/>
          <w:szCs w:val="24"/>
        </w:rPr>
        <w:t>r</w:t>
      </w:r>
      <w:r w:rsidRPr="00A0228D">
        <w:rPr>
          <w:sz w:val="24"/>
          <w:szCs w:val="24"/>
        </w:rPr>
        <w:t xml:space="preserve">apor veya </w:t>
      </w:r>
      <w:r w:rsidR="009D7985">
        <w:rPr>
          <w:sz w:val="24"/>
          <w:szCs w:val="24"/>
        </w:rPr>
        <w:t>ç</w:t>
      </w:r>
      <w:r w:rsidRPr="00A0228D">
        <w:rPr>
          <w:sz w:val="24"/>
          <w:szCs w:val="24"/>
        </w:rPr>
        <w:t xml:space="preserve">alışmaların </w:t>
      </w:r>
      <w:r w:rsidR="009D7985">
        <w:rPr>
          <w:sz w:val="24"/>
          <w:szCs w:val="24"/>
        </w:rPr>
        <w:t>d</w:t>
      </w:r>
      <w:r w:rsidRPr="00A0228D">
        <w:rPr>
          <w:sz w:val="24"/>
          <w:szCs w:val="24"/>
        </w:rPr>
        <w:t>eğerlendirilmesi</w:t>
      </w:r>
    </w:p>
    <w:p w14:paraId="0CE45FA9" w14:textId="727D05D5" w:rsidR="003D09F2" w:rsidRPr="00A0228D" w:rsidRDefault="003D09F2" w:rsidP="00A0228D">
      <w:pPr>
        <w:spacing w:line="360" w:lineRule="auto"/>
        <w:jc w:val="both"/>
        <w:rPr>
          <w:sz w:val="24"/>
          <w:szCs w:val="24"/>
        </w:rPr>
      </w:pPr>
      <w:r w:rsidRPr="00A0228D">
        <w:rPr>
          <w:sz w:val="24"/>
          <w:szCs w:val="24"/>
        </w:rPr>
        <w:tab/>
        <w:t>-</w:t>
      </w:r>
      <w:r w:rsidR="00565599">
        <w:rPr>
          <w:sz w:val="24"/>
          <w:szCs w:val="24"/>
        </w:rPr>
        <w:t>Alt yapı ve çalışma ortamı şartlarını inceleme</w:t>
      </w:r>
    </w:p>
    <w:p w14:paraId="30367F75" w14:textId="77777777" w:rsidR="003D09F2" w:rsidRPr="00A0228D" w:rsidRDefault="003D09F2" w:rsidP="00A0228D">
      <w:pPr>
        <w:spacing w:line="360" w:lineRule="auto"/>
        <w:jc w:val="both"/>
        <w:rPr>
          <w:sz w:val="24"/>
          <w:szCs w:val="24"/>
        </w:rPr>
      </w:pPr>
      <w:proofErr w:type="gramStart"/>
      <w:r w:rsidRPr="00A0228D">
        <w:rPr>
          <w:sz w:val="24"/>
          <w:szCs w:val="24"/>
        </w:rPr>
        <w:t>gibi</w:t>
      </w:r>
      <w:proofErr w:type="gramEnd"/>
      <w:r w:rsidRPr="00A0228D">
        <w:rPr>
          <w:sz w:val="24"/>
          <w:szCs w:val="24"/>
        </w:rPr>
        <w:t xml:space="preserve"> işlem adımlarından oluşabilir.</w:t>
      </w:r>
    </w:p>
    <w:p w14:paraId="640B5650" w14:textId="50CEC25F" w:rsidR="009D7985" w:rsidRDefault="00C218B6" w:rsidP="00A0228D">
      <w:pPr>
        <w:spacing w:line="360" w:lineRule="auto"/>
        <w:jc w:val="both"/>
        <w:rPr>
          <w:sz w:val="24"/>
          <w:szCs w:val="24"/>
        </w:rPr>
      </w:pPr>
      <w:r>
        <w:rPr>
          <w:sz w:val="24"/>
          <w:szCs w:val="24"/>
        </w:rPr>
        <w:t xml:space="preserve">Tetkikler, </w:t>
      </w:r>
      <w:proofErr w:type="gramStart"/>
      <w:r>
        <w:rPr>
          <w:sz w:val="24"/>
          <w:szCs w:val="24"/>
        </w:rPr>
        <w:t>%100</w:t>
      </w:r>
      <w:proofErr w:type="gramEnd"/>
      <w:r>
        <w:rPr>
          <w:sz w:val="24"/>
          <w:szCs w:val="24"/>
        </w:rPr>
        <w:t xml:space="preserve"> kontrol olmayıp, örnekleme metodu ile yapılır</w:t>
      </w:r>
      <w:r w:rsidR="009D7985">
        <w:rPr>
          <w:sz w:val="24"/>
          <w:szCs w:val="24"/>
        </w:rPr>
        <w:t>. Bütünü temsil edecek örnekler seçilmeli ve uygunluk adına yeterli delile ulaşılmadığında örnekleme genişletilmelidir.</w:t>
      </w:r>
      <w:r w:rsidR="008A0051">
        <w:rPr>
          <w:sz w:val="24"/>
          <w:szCs w:val="24"/>
        </w:rPr>
        <w:t xml:space="preserve"> Görülen kanıtlar İç Tetkik Soru Listesinde ilgili maddeye karşılık gelecek şekilde belirtilmelidir. Aynı şekilde ilgili maddeyi kapsayacak yeterli kanıt sunulamıyorsa bu durumda belirtilmelidir.</w:t>
      </w:r>
    </w:p>
    <w:p w14:paraId="3D70F923" w14:textId="77777777" w:rsidR="009D7985" w:rsidRPr="00A0228D" w:rsidRDefault="009D7985" w:rsidP="00A0228D">
      <w:pPr>
        <w:spacing w:line="360" w:lineRule="auto"/>
        <w:jc w:val="both"/>
        <w:rPr>
          <w:sz w:val="24"/>
          <w:szCs w:val="24"/>
        </w:rPr>
      </w:pPr>
    </w:p>
    <w:p w14:paraId="4C95F129" w14:textId="2494193D" w:rsidR="003D09F2" w:rsidRPr="00A0228D" w:rsidRDefault="003D09F2" w:rsidP="00A0228D">
      <w:pPr>
        <w:spacing w:line="360" w:lineRule="auto"/>
        <w:jc w:val="both"/>
        <w:rPr>
          <w:b/>
          <w:sz w:val="24"/>
          <w:szCs w:val="24"/>
        </w:rPr>
      </w:pPr>
      <w:r w:rsidRPr="00A0228D">
        <w:rPr>
          <w:b/>
          <w:sz w:val="24"/>
          <w:szCs w:val="24"/>
        </w:rPr>
        <w:t xml:space="preserve">10. </w:t>
      </w:r>
      <w:r w:rsidR="000E1014">
        <w:rPr>
          <w:b/>
          <w:sz w:val="24"/>
          <w:szCs w:val="24"/>
        </w:rPr>
        <w:t>Tetkiki</w:t>
      </w:r>
      <w:r w:rsidRPr="00A0228D">
        <w:rPr>
          <w:b/>
          <w:sz w:val="24"/>
          <w:szCs w:val="24"/>
        </w:rPr>
        <w:t>n Gerçekleştirilmesi</w:t>
      </w:r>
    </w:p>
    <w:p w14:paraId="2F5198C6" w14:textId="4AFA2CEB" w:rsidR="003D09F2" w:rsidRDefault="00F81CCE" w:rsidP="001C6B59">
      <w:pPr>
        <w:spacing w:after="240" w:line="360" w:lineRule="auto"/>
        <w:ind w:firstLine="708"/>
        <w:jc w:val="both"/>
        <w:rPr>
          <w:sz w:val="24"/>
          <w:szCs w:val="24"/>
        </w:rPr>
      </w:pPr>
      <w:r>
        <w:rPr>
          <w:sz w:val="24"/>
          <w:szCs w:val="24"/>
        </w:rPr>
        <w:t>Tetkik</w:t>
      </w:r>
      <w:r w:rsidR="003D09F2" w:rsidRPr="00A0228D">
        <w:rPr>
          <w:sz w:val="24"/>
          <w:szCs w:val="24"/>
        </w:rPr>
        <w:t xml:space="preserve">, </w:t>
      </w:r>
      <w:r>
        <w:rPr>
          <w:sz w:val="24"/>
          <w:szCs w:val="24"/>
        </w:rPr>
        <w:t>LST-0002 İç Tetkik Soru Listesi</w:t>
      </w:r>
      <w:r w:rsidR="003D09F2" w:rsidRPr="00A0228D">
        <w:rPr>
          <w:sz w:val="24"/>
          <w:szCs w:val="24"/>
        </w:rPr>
        <w:t xml:space="preserve"> vasıtası ile gerçekleştirilir. Bu </w:t>
      </w:r>
      <w:r>
        <w:rPr>
          <w:sz w:val="24"/>
          <w:szCs w:val="24"/>
        </w:rPr>
        <w:t>liste, ilgili</w:t>
      </w:r>
      <w:r w:rsidR="003D09F2" w:rsidRPr="00A0228D">
        <w:rPr>
          <w:sz w:val="24"/>
          <w:szCs w:val="24"/>
        </w:rPr>
        <w:t xml:space="preserve"> standardın 4 -5-6-7-8-9-10 </w:t>
      </w:r>
      <w:proofErr w:type="spellStart"/>
      <w:r w:rsidR="003D09F2" w:rsidRPr="00A0228D">
        <w:rPr>
          <w:sz w:val="24"/>
          <w:szCs w:val="24"/>
        </w:rPr>
        <w:t>no</w:t>
      </w:r>
      <w:proofErr w:type="spellEnd"/>
      <w:r w:rsidR="003D09F2" w:rsidRPr="00A0228D">
        <w:rPr>
          <w:sz w:val="24"/>
          <w:szCs w:val="24"/>
        </w:rPr>
        <w:t xml:space="preserve">’ </w:t>
      </w:r>
      <w:proofErr w:type="spellStart"/>
      <w:r w:rsidR="003D09F2" w:rsidRPr="00A0228D">
        <w:rPr>
          <w:sz w:val="24"/>
          <w:szCs w:val="24"/>
        </w:rPr>
        <w:t>lu</w:t>
      </w:r>
      <w:proofErr w:type="spellEnd"/>
      <w:r w:rsidR="003D09F2" w:rsidRPr="00A0228D">
        <w:rPr>
          <w:sz w:val="24"/>
          <w:szCs w:val="24"/>
        </w:rPr>
        <w:t xml:space="preserve"> maddelerine ait sorulardan oluşmaktadır. Soru listelerinde her sorunun standardın hangi maddesine karşılık geldiği yazılıdır. </w:t>
      </w:r>
      <w:r>
        <w:rPr>
          <w:sz w:val="24"/>
          <w:szCs w:val="24"/>
        </w:rPr>
        <w:t>Tetkik</w:t>
      </w:r>
      <w:r w:rsidR="003D09F2" w:rsidRPr="00A0228D">
        <w:rPr>
          <w:sz w:val="24"/>
          <w:szCs w:val="24"/>
        </w:rPr>
        <w:t xml:space="preserve"> esnasında verilebilir </w:t>
      </w:r>
      <w:r>
        <w:rPr>
          <w:sz w:val="24"/>
          <w:szCs w:val="24"/>
        </w:rPr>
        <w:t>3</w:t>
      </w:r>
      <w:r w:rsidR="003D09F2" w:rsidRPr="00A0228D">
        <w:rPr>
          <w:sz w:val="24"/>
          <w:szCs w:val="24"/>
        </w:rPr>
        <w:t xml:space="preserve"> </w:t>
      </w:r>
      <w:r>
        <w:rPr>
          <w:sz w:val="24"/>
          <w:szCs w:val="24"/>
        </w:rPr>
        <w:t>değerlendirme</w:t>
      </w:r>
      <w:r w:rsidR="003D09F2" w:rsidRPr="00A0228D">
        <w:rPr>
          <w:sz w:val="24"/>
          <w:szCs w:val="24"/>
        </w:rPr>
        <w:t xml:space="preserve"> bulunur.</w:t>
      </w:r>
    </w:p>
    <w:p w14:paraId="7A9A1D77" w14:textId="77777777" w:rsidR="00A226A0" w:rsidRPr="00A0228D" w:rsidRDefault="00A226A0" w:rsidP="001C6B59">
      <w:pPr>
        <w:spacing w:after="240" w:line="360" w:lineRule="auto"/>
        <w:ind w:firstLine="708"/>
        <w:jc w:val="both"/>
        <w:rPr>
          <w:sz w:val="24"/>
          <w:szCs w:val="24"/>
        </w:rPr>
      </w:pPr>
    </w:p>
    <w:tbl>
      <w:tblPr>
        <w:tblStyle w:val="TabloKlavuzu"/>
        <w:tblW w:w="0" w:type="auto"/>
        <w:jc w:val="center"/>
        <w:tblLook w:val="04A0" w:firstRow="1" w:lastRow="0" w:firstColumn="1" w:lastColumn="0" w:noHBand="0" w:noVBand="1"/>
      </w:tblPr>
      <w:tblGrid>
        <w:gridCol w:w="1904"/>
        <w:gridCol w:w="4678"/>
      </w:tblGrid>
      <w:tr w:rsidR="003D09F2" w14:paraId="31C2598E" w14:textId="77777777" w:rsidTr="00F81CCE">
        <w:trPr>
          <w:jc w:val="center"/>
        </w:trPr>
        <w:tc>
          <w:tcPr>
            <w:tcW w:w="1904" w:type="dxa"/>
          </w:tcPr>
          <w:p w14:paraId="685EA677" w14:textId="77777777" w:rsidR="003D09F2" w:rsidRPr="00452B51" w:rsidRDefault="003D09F2" w:rsidP="00595C4E">
            <w:pPr>
              <w:spacing w:line="276" w:lineRule="auto"/>
              <w:jc w:val="center"/>
              <w:rPr>
                <w:b/>
                <w:sz w:val="24"/>
                <w:szCs w:val="24"/>
              </w:rPr>
            </w:pPr>
            <w:r w:rsidRPr="00452B51">
              <w:rPr>
                <w:b/>
                <w:sz w:val="24"/>
                <w:szCs w:val="24"/>
              </w:rPr>
              <w:lastRenderedPageBreak/>
              <w:t>Skor</w:t>
            </w:r>
          </w:p>
        </w:tc>
        <w:tc>
          <w:tcPr>
            <w:tcW w:w="4678" w:type="dxa"/>
          </w:tcPr>
          <w:p w14:paraId="12250876" w14:textId="77777777" w:rsidR="003D09F2" w:rsidRPr="00452B51" w:rsidRDefault="003D09F2" w:rsidP="00595C4E">
            <w:pPr>
              <w:spacing w:line="276" w:lineRule="auto"/>
              <w:jc w:val="center"/>
              <w:rPr>
                <w:b/>
                <w:sz w:val="24"/>
                <w:szCs w:val="24"/>
              </w:rPr>
            </w:pPr>
            <w:r w:rsidRPr="00452B51">
              <w:rPr>
                <w:b/>
                <w:sz w:val="24"/>
                <w:szCs w:val="24"/>
              </w:rPr>
              <w:t>Açıklama</w:t>
            </w:r>
          </w:p>
        </w:tc>
      </w:tr>
      <w:tr w:rsidR="003D09F2" w14:paraId="1D19087C" w14:textId="77777777" w:rsidTr="00F81CCE">
        <w:trPr>
          <w:jc w:val="center"/>
        </w:trPr>
        <w:tc>
          <w:tcPr>
            <w:tcW w:w="1904" w:type="dxa"/>
            <w:vAlign w:val="center"/>
          </w:tcPr>
          <w:p w14:paraId="07F26964" w14:textId="7C1F3A1F" w:rsidR="003D09F2" w:rsidRDefault="00F81CCE" w:rsidP="00595C4E">
            <w:pPr>
              <w:spacing w:line="276" w:lineRule="auto"/>
              <w:jc w:val="center"/>
              <w:rPr>
                <w:sz w:val="24"/>
                <w:szCs w:val="24"/>
              </w:rPr>
            </w:pPr>
            <w:r>
              <w:rPr>
                <w:sz w:val="24"/>
                <w:szCs w:val="24"/>
              </w:rPr>
              <w:t>Uygun</w:t>
            </w:r>
          </w:p>
        </w:tc>
        <w:tc>
          <w:tcPr>
            <w:tcW w:w="4678" w:type="dxa"/>
          </w:tcPr>
          <w:p w14:paraId="79C1DBC5" w14:textId="77777777" w:rsidR="003D09F2" w:rsidRDefault="003D09F2" w:rsidP="00F81CCE">
            <w:pPr>
              <w:spacing w:line="276" w:lineRule="auto"/>
              <w:jc w:val="both"/>
              <w:rPr>
                <w:sz w:val="24"/>
                <w:szCs w:val="24"/>
              </w:rPr>
            </w:pPr>
            <w:r>
              <w:rPr>
                <w:sz w:val="24"/>
                <w:szCs w:val="24"/>
              </w:rPr>
              <w:t>Uygulamalar çok iyi</w:t>
            </w:r>
          </w:p>
        </w:tc>
      </w:tr>
      <w:tr w:rsidR="003D09F2" w14:paraId="2BA69416" w14:textId="77777777" w:rsidTr="00F81CCE">
        <w:trPr>
          <w:jc w:val="center"/>
        </w:trPr>
        <w:tc>
          <w:tcPr>
            <w:tcW w:w="1904" w:type="dxa"/>
            <w:vAlign w:val="center"/>
          </w:tcPr>
          <w:p w14:paraId="64673085" w14:textId="7C006CA9" w:rsidR="003D09F2" w:rsidRDefault="00F81CCE" w:rsidP="00595C4E">
            <w:pPr>
              <w:spacing w:line="276" w:lineRule="auto"/>
              <w:jc w:val="center"/>
              <w:rPr>
                <w:sz w:val="24"/>
                <w:szCs w:val="24"/>
              </w:rPr>
            </w:pPr>
            <w:r>
              <w:rPr>
                <w:sz w:val="24"/>
                <w:szCs w:val="24"/>
              </w:rPr>
              <w:t>Kısmen Uygun</w:t>
            </w:r>
          </w:p>
        </w:tc>
        <w:tc>
          <w:tcPr>
            <w:tcW w:w="4678" w:type="dxa"/>
          </w:tcPr>
          <w:p w14:paraId="65BD5659" w14:textId="77777777" w:rsidR="003D09F2" w:rsidRDefault="003D09F2" w:rsidP="00F81CCE">
            <w:pPr>
              <w:spacing w:line="276" w:lineRule="auto"/>
              <w:jc w:val="both"/>
              <w:rPr>
                <w:sz w:val="24"/>
                <w:szCs w:val="24"/>
              </w:rPr>
            </w:pPr>
            <w:r>
              <w:rPr>
                <w:sz w:val="24"/>
                <w:szCs w:val="24"/>
              </w:rPr>
              <w:t>Uygulamalar iyi, gözlem gerekebilir</w:t>
            </w:r>
          </w:p>
        </w:tc>
      </w:tr>
      <w:tr w:rsidR="003D09F2" w14:paraId="199A4910" w14:textId="77777777" w:rsidTr="00F81CCE">
        <w:trPr>
          <w:jc w:val="center"/>
        </w:trPr>
        <w:tc>
          <w:tcPr>
            <w:tcW w:w="1904" w:type="dxa"/>
            <w:vAlign w:val="center"/>
          </w:tcPr>
          <w:p w14:paraId="308BDE38" w14:textId="241801DA" w:rsidR="003D09F2" w:rsidRDefault="00F81CCE" w:rsidP="00595C4E">
            <w:pPr>
              <w:spacing w:line="276" w:lineRule="auto"/>
              <w:jc w:val="center"/>
              <w:rPr>
                <w:sz w:val="24"/>
                <w:szCs w:val="24"/>
              </w:rPr>
            </w:pPr>
            <w:r>
              <w:rPr>
                <w:sz w:val="24"/>
                <w:szCs w:val="24"/>
              </w:rPr>
              <w:t>Uygun Değil</w:t>
            </w:r>
          </w:p>
        </w:tc>
        <w:tc>
          <w:tcPr>
            <w:tcW w:w="4678" w:type="dxa"/>
          </w:tcPr>
          <w:p w14:paraId="00D8D61A" w14:textId="0DCEFAA0" w:rsidR="003D09F2" w:rsidRDefault="003D09F2" w:rsidP="00F81CCE">
            <w:pPr>
              <w:spacing w:line="276" w:lineRule="auto"/>
              <w:jc w:val="both"/>
              <w:rPr>
                <w:sz w:val="24"/>
                <w:szCs w:val="24"/>
              </w:rPr>
            </w:pPr>
            <w:r>
              <w:rPr>
                <w:sz w:val="24"/>
                <w:szCs w:val="24"/>
              </w:rPr>
              <w:t>Uygulamalar kötü acil iyileştirme gerekiyor</w:t>
            </w:r>
            <w:r w:rsidR="00F81CCE">
              <w:rPr>
                <w:sz w:val="24"/>
                <w:szCs w:val="24"/>
              </w:rPr>
              <w:t xml:space="preserve"> / Uygulama yapılmıyor (majör uygunsuzluk)</w:t>
            </w:r>
          </w:p>
        </w:tc>
      </w:tr>
    </w:tbl>
    <w:p w14:paraId="68C9A463" w14:textId="77777777" w:rsidR="003D09F2" w:rsidRDefault="003D09F2" w:rsidP="003D09F2">
      <w:pPr>
        <w:spacing w:line="276" w:lineRule="auto"/>
        <w:ind w:firstLine="708"/>
        <w:rPr>
          <w:sz w:val="24"/>
          <w:szCs w:val="24"/>
        </w:rPr>
      </w:pPr>
    </w:p>
    <w:p w14:paraId="65BFF1A7" w14:textId="1FD96E8F" w:rsidR="003D09F2" w:rsidRDefault="003D09F2" w:rsidP="00BE4EF4">
      <w:pPr>
        <w:spacing w:line="360" w:lineRule="auto"/>
        <w:ind w:firstLine="708"/>
        <w:jc w:val="both"/>
        <w:rPr>
          <w:sz w:val="24"/>
          <w:szCs w:val="24"/>
        </w:rPr>
      </w:pPr>
      <w:r w:rsidRPr="001C6B59">
        <w:rPr>
          <w:sz w:val="24"/>
          <w:szCs w:val="24"/>
        </w:rPr>
        <w:t>Denetimde tespit edilen tüm olumlu ve olumsuz bulgu ve gözlemler</w:t>
      </w:r>
      <w:r w:rsidR="00AC7186" w:rsidRPr="001C6B59">
        <w:rPr>
          <w:sz w:val="24"/>
          <w:szCs w:val="24"/>
        </w:rPr>
        <w:t xml:space="preserve"> LST-0002 İç Tetkik Soru Listesinde yer alan </w:t>
      </w:r>
      <w:r w:rsidR="00AC7186" w:rsidRPr="001C6B59">
        <w:rPr>
          <w:i/>
          <w:iCs/>
          <w:sz w:val="24"/>
          <w:szCs w:val="24"/>
        </w:rPr>
        <w:t>Açıklamalar</w:t>
      </w:r>
      <w:r w:rsidR="00AC7186" w:rsidRPr="001C6B59">
        <w:rPr>
          <w:sz w:val="24"/>
          <w:szCs w:val="24"/>
        </w:rPr>
        <w:t xml:space="preserve"> bölümüne ilgili </w:t>
      </w:r>
      <w:r w:rsidRPr="001C6B59">
        <w:rPr>
          <w:sz w:val="24"/>
          <w:szCs w:val="24"/>
        </w:rPr>
        <w:t xml:space="preserve">standart madde </w:t>
      </w:r>
      <w:r w:rsidR="00AC7186" w:rsidRPr="001C6B59">
        <w:rPr>
          <w:sz w:val="24"/>
          <w:szCs w:val="24"/>
        </w:rPr>
        <w:t>numarası da</w:t>
      </w:r>
      <w:r w:rsidRPr="001C6B59">
        <w:rPr>
          <w:sz w:val="24"/>
          <w:szCs w:val="24"/>
        </w:rPr>
        <w:t xml:space="preserve"> bildirilerek kaydedilmelidir.</w:t>
      </w:r>
      <w:r w:rsidR="001C5711">
        <w:rPr>
          <w:sz w:val="24"/>
          <w:szCs w:val="24"/>
        </w:rPr>
        <w:t xml:space="preserve"> Tetkik işlemi mutlaka bir problem (uygunsuzluk) tespit edilmesi gayesi uğruna sürdürülmemelidir. </w:t>
      </w:r>
      <w:r w:rsidR="002403A8">
        <w:rPr>
          <w:sz w:val="24"/>
          <w:szCs w:val="24"/>
        </w:rPr>
        <w:t>Herhangi bir problem tespit edilmezse diğer alanlara geçilir.</w:t>
      </w:r>
      <w:r w:rsidR="00AA7FE4">
        <w:rPr>
          <w:sz w:val="24"/>
          <w:szCs w:val="24"/>
        </w:rPr>
        <w:t xml:space="preserve"> </w:t>
      </w:r>
      <w:r w:rsidR="002403A8">
        <w:rPr>
          <w:sz w:val="24"/>
          <w:szCs w:val="24"/>
        </w:rPr>
        <w:t>Mevcutta yürütülen</w:t>
      </w:r>
      <w:r w:rsidR="00AA7FE4">
        <w:rPr>
          <w:sz w:val="24"/>
          <w:szCs w:val="24"/>
        </w:rPr>
        <w:t xml:space="preserve"> </w:t>
      </w:r>
      <w:r w:rsidR="002403A8">
        <w:rPr>
          <w:sz w:val="24"/>
          <w:szCs w:val="24"/>
        </w:rPr>
        <w:t>faaliyetlere</w:t>
      </w:r>
      <w:r w:rsidR="00AA7FE4">
        <w:rPr>
          <w:sz w:val="24"/>
          <w:szCs w:val="24"/>
        </w:rPr>
        <w:t xml:space="preserve"> yönelik kayıtlar açık bir şekilde belirtilmelidir. </w:t>
      </w:r>
    </w:p>
    <w:p w14:paraId="5FD48AC0" w14:textId="3B7E4585" w:rsidR="00AA7FE4" w:rsidRDefault="00AA7FE4" w:rsidP="001C6B59">
      <w:pPr>
        <w:spacing w:line="360" w:lineRule="auto"/>
        <w:jc w:val="both"/>
        <w:rPr>
          <w:sz w:val="24"/>
          <w:szCs w:val="24"/>
        </w:rPr>
      </w:pPr>
      <w:r w:rsidRPr="007678D2">
        <w:rPr>
          <w:sz w:val="24"/>
          <w:szCs w:val="24"/>
          <w:u w:val="single"/>
        </w:rPr>
        <w:t>Örnekler;</w:t>
      </w:r>
      <w:r>
        <w:rPr>
          <w:sz w:val="24"/>
          <w:szCs w:val="24"/>
        </w:rPr>
        <w:t xml:space="preserve"> “FRM-0003 …Birimi Proses Formu </w:t>
      </w:r>
      <w:r w:rsidR="00066655">
        <w:rPr>
          <w:sz w:val="24"/>
          <w:szCs w:val="24"/>
        </w:rPr>
        <w:t>görüldü ve yürürlüktedir</w:t>
      </w:r>
      <w:r>
        <w:rPr>
          <w:sz w:val="24"/>
          <w:szCs w:val="24"/>
        </w:rPr>
        <w:t xml:space="preserve">.”, </w:t>
      </w:r>
      <w:r w:rsidR="00066655">
        <w:rPr>
          <w:sz w:val="24"/>
          <w:szCs w:val="24"/>
        </w:rPr>
        <w:t>“Güncel olmayan prosedürün kullanıldığı görüldü.” vb.</w:t>
      </w:r>
    </w:p>
    <w:p w14:paraId="561258D3" w14:textId="47AA4F64" w:rsidR="001C6B59" w:rsidRDefault="001C6B59" w:rsidP="00BE4EF4">
      <w:pPr>
        <w:spacing w:line="360" w:lineRule="auto"/>
        <w:ind w:firstLine="708"/>
        <w:jc w:val="both"/>
        <w:rPr>
          <w:sz w:val="24"/>
          <w:szCs w:val="24"/>
        </w:rPr>
      </w:pPr>
      <w:r>
        <w:rPr>
          <w:sz w:val="24"/>
          <w:szCs w:val="24"/>
        </w:rPr>
        <w:t>Tetkikçiler, gerek gördükleri takdirde, denetim esnasında ek sorular sorabilirler. Ek sorular</w:t>
      </w:r>
      <w:r w:rsidR="00651470">
        <w:rPr>
          <w:sz w:val="24"/>
          <w:szCs w:val="24"/>
        </w:rPr>
        <w:t>,</w:t>
      </w:r>
      <w:r>
        <w:rPr>
          <w:sz w:val="24"/>
          <w:szCs w:val="24"/>
        </w:rPr>
        <w:t xml:space="preserve"> soru listesinin </w:t>
      </w:r>
      <w:r w:rsidR="00651470">
        <w:rPr>
          <w:sz w:val="24"/>
          <w:szCs w:val="24"/>
        </w:rPr>
        <w:t xml:space="preserve">(LST-0002) </w:t>
      </w:r>
      <w:r>
        <w:rPr>
          <w:sz w:val="24"/>
          <w:szCs w:val="24"/>
        </w:rPr>
        <w:t>son sayfasında bulunan bölüme tetkikçi tarafından eklenmelidir.</w:t>
      </w:r>
    </w:p>
    <w:p w14:paraId="6BB49C92" w14:textId="5E9AE0F6" w:rsidR="007678D2" w:rsidRDefault="008E223D" w:rsidP="00E45771">
      <w:pPr>
        <w:spacing w:line="360" w:lineRule="auto"/>
        <w:jc w:val="both"/>
        <w:rPr>
          <w:sz w:val="24"/>
          <w:szCs w:val="24"/>
        </w:rPr>
      </w:pPr>
      <w:r>
        <w:rPr>
          <w:sz w:val="24"/>
          <w:szCs w:val="24"/>
        </w:rPr>
        <w:t xml:space="preserve">Tetkik esnasında uygunsuzlukların, süreçteki aksaklıkların giderilmesi yahut iyileştirme önerilerinin uygulanmasının sağlanması için majör hata, minör hata </w:t>
      </w:r>
      <w:r w:rsidR="009B00B2">
        <w:rPr>
          <w:sz w:val="24"/>
          <w:szCs w:val="24"/>
        </w:rPr>
        <w:t>ve gözlemler belirtilmelidir.</w:t>
      </w:r>
    </w:p>
    <w:p w14:paraId="76B517BB" w14:textId="77777777" w:rsidR="009B00B2" w:rsidRDefault="009B00B2" w:rsidP="00E45771">
      <w:pPr>
        <w:spacing w:line="360" w:lineRule="auto"/>
        <w:jc w:val="both"/>
        <w:rPr>
          <w:sz w:val="24"/>
          <w:szCs w:val="24"/>
        </w:rPr>
      </w:pPr>
    </w:p>
    <w:p w14:paraId="002B35BD" w14:textId="7BF0EC21" w:rsidR="003D09F2" w:rsidRPr="0018748E" w:rsidRDefault="003D09F2" w:rsidP="00E45771">
      <w:pPr>
        <w:spacing w:line="360" w:lineRule="auto"/>
        <w:jc w:val="both"/>
        <w:rPr>
          <w:b/>
          <w:sz w:val="24"/>
          <w:szCs w:val="24"/>
        </w:rPr>
      </w:pPr>
      <w:r>
        <w:rPr>
          <w:b/>
          <w:sz w:val="24"/>
          <w:szCs w:val="24"/>
        </w:rPr>
        <w:t xml:space="preserve">10.1. </w:t>
      </w:r>
      <w:r w:rsidR="00B53838">
        <w:rPr>
          <w:b/>
          <w:sz w:val="24"/>
          <w:szCs w:val="24"/>
        </w:rPr>
        <w:t>Majör</w:t>
      </w:r>
      <w:r>
        <w:rPr>
          <w:b/>
          <w:sz w:val="24"/>
          <w:szCs w:val="24"/>
        </w:rPr>
        <w:t xml:space="preserve"> </w:t>
      </w:r>
      <w:r w:rsidR="006F5AF9">
        <w:rPr>
          <w:b/>
          <w:sz w:val="24"/>
          <w:szCs w:val="24"/>
        </w:rPr>
        <w:t>Uygunsuzluk</w:t>
      </w:r>
    </w:p>
    <w:p w14:paraId="14B93648" w14:textId="507EF8A8" w:rsidR="003D09F2" w:rsidRPr="0030336D" w:rsidRDefault="003D09F2" w:rsidP="005F5DD7">
      <w:pPr>
        <w:spacing w:line="360" w:lineRule="auto"/>
        <w:ind w:firstLine="708"/>
        <w:jc w:val="both"/>
        <w:rPr>
          <w:sz w:val="24"/>
          <w:szCs w:val="24"/>
        </w:rPr>
      </w:pPr>
      <w:r w:rsidRPr="0030336D">
        <w:rPr>
          <w:sz w:val="24"/>
          <w:szCs w:val="24"/>
        </w:rPr>
        <w:t>Standardın herhangi bir maddesinin tamamen uygulanmadığı</w:t>
      </w:r>
      <w:r>
        <w:rPr>
          <w:sz w:val="24"/>
          <w:szCs w:val="24"/>
        </w:rPr>
        <w:t xml:space="preserve"> </w:t>
      </w:r>
      <w:r w:rsidRPr="0030336D">
        <w:rPr>
          <w:sz w:val="24"/>
          <w:szCs w:val="24"/>
        </w:rPr>
        <w:t>durumların objektif kanıtlar ile ispatı halinde yazılması gereken bulgu türüdür.</w:t>
      </w:r>
      <w:r>
        <w:rPr>
          <w:sz w:val="24"/>
          <w:szCs w:val="24"/>
        </w:rPr>
        <w:t xml:space="preserve"> </w:t>
      </w:r>
      <w:r w:rsidRPr="0030336D">
        <w:rPr>
          <w:sz w:val="24"/>
          <w:szCs w:val="24"/>
        </w:rPr>
        <w:t xml:space="preserve">Ancak aynı maddeden birden çok minör hata durumu var ise bu durum da </w:t>
      </w:r>
      <w:r w:rsidR="00B53838" w:rsidRPr="0030336D">
        <w:rPr>
          <w:sz w:val="24"/>
          <w:szCs w:val="24"/>
        </w:rPr>
        <w:t>majör</w:t>
      </w:r>
      <w:r w:rsidRPr="0030336D">
        <w:rPr>
          <w:sz w:val="24"/>
          <w:szCs w:val="24"/>
        </w:rPr>
        <w:t xml:space="preserve"> bulguya dönüşebilir.</w:t>
      </w:r>
    </w:p>
    <w:p w14:paraId="2064187D" w14:textId="77777777" w:rsidR="003D09F2" w:rsidRPr="0030336D" w:rsidRDefault="003D09F2" w:rsidP="00E45771">
      <w:pPr>
        <w:spacing w:line="360" w:lineRule="auto"/>
        <w:jc w:val="both"/>
        <w:rPr>
          <w:sz w:val="24"/>
          <w:szCs w:val="24"/>
        </w:rPr>
      </w:pPr>
    </w:p>
    <w:p w14:paraId="3B0C3B53" w14:textId="1C72A23E" w:rsidR="003D09F2" w:rsidRPr="00A0228D" w:rsidRDefault="003D09F2" w:rsidP="00A0228D">
      <w:pPr>
        <w:spacing w:line="360" w:lineRule="auto"/>
        <w:jc w:val="both"/>
        <w:rPr>
          <w:b/>
          <w:sz w:val="24"/>
          <w:szCs w:val="24"/>
        </w:rPr>
      </w:pPr>
      <w:r w:rsidRPr="00A0228D">
        <w:rPr>
          <w:b/>
          <w:sz w:val="24"/>
          <w:szCs w:val="24"/>
        </w:rPr>
        <w:t xml:space="preserve">10.2. Minör </w:t>
      </w:r>
      <w:r w:rsidR="006F5AF9">
        <w:rPr>
          <w:b/>
          <w:sz w:val="24"/>
          <w:szCs w:val="24"/>
        </w:rPr>
        <w:t>Uygunsuzluk</w:t>
      </w:r>
    </w:p>
    <w:p w14:paraId="5F4CA8E1" w14:textId="2082D874" w:rsidR="003D09F2" w:rsidRPr="00A0228D" w:rsidRDefault="003D09F2" w:rsidP="005F5DD7">
      <w:pPr>
        <w:spacing w:line="360" w:lineRule="auto"/>
        <w:ind w:firstLine="708"/>
        <w:jc w:val="both"/>
        <w:rPr>
          <w:sz w:val="24"/>
          <w:szCs w:val="24"/>
        </w:rPr>
      </w:pPr>
      <w:r w:rsidRPr="00A0228D">
        <w:rPr>
          <w:sz w:val="24"/>
          <w:szCs w:val="24"/>
        </w:rPr>
        <w:t xml:space="preserve">Standardın herhangi bir maddesinin uygulamalar esnasında aksatılması ya da gerçekleştirilen bazı uygulamaların standart olarak yazılı </w:t>
      </w:r>
      <w:r w:rsidR="00B53838">
        <w:rPr>
          <w:sz w:val="24"/>
          <w:szCs w:val="24"/>
        </w:rPr>
        <w:t xml:space="preserve">hâle </w:t>
      </w:r>
      <w:r w:rsidRPr="00A0228D">
        <w:rPr>
          <w:sz w:val="24"/>
          <w:szCs w:val="24"/>
        </w:rPr>
        <w:t>getirilmemesi durumunda objektif kanıtlarla ispatlanması gereken bulgu türüdür. “Yazılmış bir eylemin yapılmaması ya da yapılmış bir eylemin yazılmaması” durumudur.</w:t>
      </w:r>
    </w:p>
    <w:p w14:paraId="1AF7B5C1" w14:textId="77777777" w:rsidR="003D09F2" w:rsidRPr="00A0228D" w:rsidRDefault="003D09F2" w:rsidP="00A0228D">
      <w:pPr>
        <w:spacing w:line="360" w:lineRule="auto"/>
        <w:jc w:val="both"/>
        <w:rPr>
          <w:sz w:val="24"/>
          <w:szCs w:val="24"/>
        </w:rPr>
      </w:pPr>
    </w:p>
    <w:p w14:paraId="2C0463D0" w14:textId="77777777" w:rsidR="003D09F2" w:rsidRPr="00A0228D" w:rsidRDefault="003D09F2" w:rsidP="00A0228D">
      <w:pPr>
        <w:spacing w:line="360" w:lineRule="auto"/>
        <w:jc w:val="both"/>
        <w:rPr>
          <w:b/>
          <w:sz w:val="24"/>
          <w:szCs w:val="24"/>
        </w:rPr>
      </w:pPr>
      <w:r w:rsidRPr="00A0228D">
        <w:rPr>
          <w:b/>
          <w:sz w:val="24"/>
          <w:szCs w:val="24"/>
        </w:rPr>
        <w:t>10.3. Gözlem</w:t>
      </w:r>
    </w:p>
    <w:p w14:paraId="3F75ECF7" w14:textId="277DE47D" w:rsidR="003D09F2" w:rsidRPr="00A0228D" w:rsidRDefault="006F5D56" w:rsidP="005F5DD7">
      <w:pPr>
        <w:spacing w:line="360" w:lineRule="auto"/>
        <w:ind w:firstLine="708"/>
        <w:jc w:val="both"/>
        <w:rPr>
          <w:sz w:val="24"/>
          <w:szCs w:val="24"/>
        </w:rPr>
      </w:pPr>
      <w:r>
        <w:rPr>
          <w:sz w:val="24"/>
          <w:szCs w:val="24"/>
        </w:rPr>
        <w:t>Tetkik</w:t>
      </w:r>
      <w:r w:rsidR="003D09F2" w:rsidRPr="00A0228D">
        <w:rPr>
          <w:sz w:val="24"/>
          <w:szCs w:val="24"/>
        </w:rPr>
        <w:t xml:space="preserve"> esnasında tespit edilen iyileştirmeye yönelik izlenimlerdir. Objektif kanıtlara yönelmesi ve teyit edilmesi gerekir. Bir sonraki denetimde giderilmediğinde uygunsuzluğa dönüşebilir.</w:t>
      </w:r>
      <w:r w:rsidR="00D022F0">
        <w:rPr>
          <w:sz w:val="24"/>
          <w:szCs w:val="24"/>
        </w:rPr>
        <w:t xml:space="preserve"> </w:t>
      </w:r>
    </w:p>
    <w:p w14:paraId="2A10A7BC" w14:textId="64CB9EC6" w:rsidR="003D09F2" w:rsidRDefault="003D09F2" w:rsidP="00A0228D">
      <w:pPr>
        <w:spacing w:line="360" w:lineRule="auto"/>
        <w:jc w:val="both"/>
        <w:rPr>
          <w:b/>
          <w:sz w:val="24"/>
          <w:szCs w:val="24"/>
        </w:rPr>
      </w:pPr>
    </w:p>
    <w:p w14:paraId="729703AB" w14:textId="2674ACFC" w:rsidR="00D022F0" w:rsidRDefault="00D022F0" w:rsidP="00A0228D">
      <w:pPr>
        <w:spacing w:line="360" w:lineRule="auto"/>
        <w:jc w:val="both"/>
        <w:rPr>
          <w:b/>
          <w:sz w:val="24"/>
          <w:szCs w:val="24"/>
        </w:rPr>
      </w:pPr>
    </w:p>
    <w:p w14:paraId="651D0EBF" w14:textId="77777777" w:rsidR="00D022F0" w:rsidRPr="00A0228D" w:rsidRDefault="00D022F0" w:rsidP="00A0228D">
      <w:pPr>
        <w:spacing w:line="360" w:lineRule="auto"/>
        <w:jc w:val="both"/>
        <w:rPr>
          <w:b/>
          <w:sz w:val="24"/>
          <w:szCs w:val="24"/>
        </w:rPr>
      </w:pPr>
    </w:p>
    <w:p w14:paraId="5BFF8F44" w14:textId="77777777" w:rsidR="003D09F2" w:rsidRPr="00A0228D" w:rsidRDefault="003D09F2" w:rsidP="00A0228D">
      <w:pPr>
        <w:spacing w:line="360" w:lineRule="auto"/>
        <w:jc w:val="both"/>
        <w:rPr>
          <w:b/>
          <w:sz w:val="24"/>
          <w:szCs w:val="24"/>
        </w:rPr>
      </w:pPr>
      <w:r w:rsidRPr="00A0228D">
        <w:rPr>
          <w:b/>
          <w:sz w:val="24"/>
          <w:szCs w:val="24"/>
        </w:rPr>
        <w:lastRenderedPageBreak/>
        <w:t>11. Kapanış Toplantısı</w:t>
      </w:r>
    </w:p>
    <w:p w14:paraId="762817D7" w14:textId="61A67D91" w:rsidR="003D09F2" w:rsidRPr="00A0228D" w:rsidRDefault="00A164CF" w:rsidP="005F5DD7">
      <w:pPr>
        <w:spacing w:line="360" w:lineRule="auto"/>
        <w:ind w:firstLine="708"/>
        <w:jc w:val="both"/>
        <w:rPr>
          <w:sz w:val="24"/>
          <w:szCs w:val="24"/>
        </w:rPr>
      </w:pPr>
      <w:r>
        <w:rPr>
          <w:sz w:val="24"/>
          <w:szCs w:val="24"/>
        </w:rPr>
        <w:t xml:space="preserve">Tetkik </w:t>
      </w:r>
      <w:r w:rsidR="003D09F2" w:rsidRPr="00A0228D">
        <w:rPr>
          <w:sz w:val="24"/>
          <w:szCs w:val="24"/>
        </w:rPr>
        <w:t xml:space="preserve">sonunda denetim raporu hazırlanmadan önce </w:t>
      </w:r>
      <w:r w:rsidR="006F5D56">
        <w:rPr>
          <w:sz w:val="24"/>
          <w:szCs w:val="24"/>
        </w:rPr>
        <w:t>tetkik</w:t>
      </w:r>
      <w:r w:rsidR="003D09F2" w:rsidRPr="00A0228D">
        <w:rPr>
          <w:sz w:val="24"/>
          <w:szCs w:val="24"/>
        </w:rPr>
        <w:t xml:space="preserve"> ekibi </w:t>
      </w:r>
      <w:r w:rsidR="006F5D56">
        <w:rPr>
          <w:sz w:val="24"/>
          <w:szCs w:val="24"/>
        </w:rPr>
        <w:t>tetkik</w:t>
      </w:r>
      <w:r w:rsidR="003D09F2" w:rsidRPr="00A0228D">
        <w:rPr>
          <w:sz w:val="24"/>
          <w:szCs w:val="24"/>
        </w:rPr>
        <w:t xml:space="preserve"> kapsamında olan birimlerin yöneticileri ile kapanış toplantısı yapmalıdır.</w:t>
      </w:r>
    </w:p>
    <w:p w14:paraId="35AA6DB6" w14:textId="5301C0DE" w:rsidR="003D09F2" w:rsidRPr="00A0228D" w:rsidRDefault="003D09F2" w:rsidP="00A0228D">
      <w:pPr>
        <w:spacing w:line="360" w:lineRule="auto"/>
        <w:jc w:val="both"/>
        <w:rPr>
          <w:sz w:val="24"/>
          <w:szCs w:val="24"/>
        </w:rPr>
      </w:pPr>
      <w:r w:rsidRPr="00A0228D">
        <w:rPr>
          <w:sz w:val="24"/>
          <w:szCs w:val="24"/>
        </w:rPr>
        <w:t xml:space="preserve">Bu toplantının amacı, </w:t>
      </w:r>
      <w:r w:rsidR="006F5D56">
        <w:rPr>
          <w:sz w:val="24"/>
          <w:szCs w:val="24"/>
        </w:rPr>
        <w:t>tetkik</w:t>
      </w:r>
      <w:r w:rsidRPr="00A0228D">
        <w:rPr>
          <w:sz w:val="24"/>
          <w:szCs w:val="24"/>
        </w:rPr>
        <w:t xml:space="preserve"> sonuçlarının ve </w:t>
      </w:r>
      <w:r w:rsidR="006F5D56">
        <w:rPr>
          <w:sz w:val="24"/>
          <w:szCs w:val="24"/>
        </w:rPr>
        <w:t>tetkik</w:t>
      </w:r>
      <w:r w:rsidRPr="00A0228D">
        <w:rPr>
          <w:sz w:val="24"/>
          <w:szCs w:val="24"/>
        </w:rPr>
        <w:t xml:space="preserve"> gözlemlerinin yönetime anlaşılır olarak sunularak kalite sisteminin etkinliği ile değerlendirmeyi açıklamaktır.</w:t>
      </w:r>
    </w:p>
    <w:p w14:paraId="31ADCE75" w14:textId="121DFB07" w:rsidR="003D09F2" w:rsidRDefault="006F5D56" w:rsidP="00A0228D">
      <w:pPr>
        <w:spacing w:line="360" w:lineRule="auto"/>
        <w:jc w:val="both"/>
        <w:rPr>
          <w:sz w:val="24"/>
          <w:szCs w:val="24"/>
        </w:rPr>
      </w:pPr>
      <w:r>
        <w:rPr>
          <w:sz w:val="24"/>
          <w:szCs w:val="24"/>
        </w:rPr>
        <w:t>Tetkik</w:t>
      </w:r>
      <w:r w:rsidR="003D09F2" w:rsidRPr="00A0228D">
        <w:rPr>
          <w:sz w:val="24"/>
          <w:szCs w:val="24"/>
        </w:rPr>
        <w:t xml:space="preserve"> ekibi tarafından</w:t>
      </w:r>
      <w:r>
        <w:rPr>
          <w:sz w:val="24"/>
          <w:szCs w:val="24"/>
        </w:rPr>
        <w:t>;</w:t>
      </w:r>
    </w:p>
    <w:p w14:paraId="2333FFE1" w14:textId="247C8EBF" w:rsidR="00DF7B0D" w:rsidRDefault="00DF7B0D" w:rsidP="00DF7B0D">
      <w:pPr>
        <w:pStyle w:val="ListeParagraf"/>
        <w:numPr>
          <w:ilvl w:val="0"/>
          <w:numId w:val="33"/>
        </w:numPr>
        <w:spacing w:line="360" w:lineRule="auto"/>
        <w:jc w:val="both"/>
        <w:rPr>
          <w:sz w:val="24"/>
          <w:szCs w:val="24"/>
        </w:rPr>
      </w:pPr>
      <w:r w:rsidRPr="00A0228D">
        <w:rPr>
          <w:sz w:val="24"/>
          <w:szCs w:val="24"/>
        </w:rPr>
        <w:t>Tespit edilen uygunsuzluklar</w:t>
      </w:r>
    </w:p>
    <w:p w14:paraId="597CF779" w14:textId="674A1A22" w:rsidR="00DF7B0D" w:rsidRDefault="00DF7B0D" w:rsidP="00DF7B0D">
      <w:pPr>
        <w:pStyle w:val="ListeParagraf"/>
        <w:numPr>
          <w:ilvl w:val="0"/>
          <w:numId w:val="33"/>
        </w:numPr>
        <w:spacing w:line="360" w:lineRule="auto"/>
        <w:jc w:val="both"/>
        <w:rPr>
          <w:sz w:val="24"/>
          <w:szCs w:val="24"/>
        </w:rPr>
      </w:pPr>
      <w:r w:rsidRPr="00A0228D">
        <w:rPr>
          <w:sz w:val="24"/>
          <w:szCs w:val="24"/>
        </w:rPr>
        <w:t>Gözlemler</w:t>
      </w:r>
    </w:p>
    <w:p w14:paraId="20D983D0" w14:textId="4F11FCE3" w:rsidR="00DF7B0D" w:rsidRDefault="00DF7B0D" w:rsidP="00DF7B0D">
      <w:pPr>
        <w:pStyle w:val="ListeParagraf"/>
        <w:numPr>
          <w:ilvl w:val="0"/>
          <w:numId w:val="33"/>
        </w:numPr>
        <w:spacing w:line="360" w:lineRule="auto"/>
        <w:jc w:val="both"/>
        <w:rPr>
          <w:sz w:val="24"/>
          <w:szCs w:val="24"/>
        </w:rPr>
      </w:pPr>
      <w:r w:rsidRPr="00A0228D">
        <w:rPr>
          <w:sz w:val="24"/>
          <w:szCs w:val="24"/>
        </w:rPr>
        <w:t>İyileştirme ve geliştirme önerileri</w:t>
      </w:r>
    </w:p>
    <w:p w14:paraId="001F6237" w14:textId="4F0791F9" w:rsidR="00DF7B0D" w:rsidRPr="00DF7B0D" w:rsidRDefault="00DF7B0D" w:rsidP="00DF7B0D">
      <w:pPr>
        <w:pStyle w:val="ListeParagraf"/>
        <w:numPr>
          <w:ilvl w:val="0"/>
          <w:numId w:val="33"/>
        </w:numPr>
        <w:spacing w:line="360" w:lineRule="auto"/>
        <w:jc w:val="both"/>
        <w:rPr>
          <w:sz w:val="24"/>
          <w:szCs w:val="24"/>
        </w:rPr>
      </w:pPr>
      <w:r w:rsidRPr="00A0228D">
        <w:rPr>
          <w:sz w:val="24"/>
          <w:szCs w:val="24"/>
        </w:rPr>
        <w:t>Pozitif veya güçlü yönlere yönelik yapılan tespitler sunulmalıdır.</w:t>
      </w:r>
    </w:p>
    <w:p w14:paraId="6B7A2525" w14:textId="2AC1CEB6" w:rsidR="003D09F2" w:rsidRPr="00A0228D" w:rsidRDefault="003D09F2" w:rsidP="00DF7B0D">
      <w:pPr>
        <w:spacing w:line="360" w:lineRule="auto"/>
        <w:jc w:val="both"/>
        <w:rPr>
          <w:sz w:val="24"/>
          <w:szCs w:val="24"/>
        </w:rPr>
      </w:pPr>
      <w:r w:rsidRPr="00A0228D">
        <w:rPr>
          <w:sz w:val="24"/>
          <w:szCs w:val="24"/>
        </w:rPr>
        <w:t>Kapanış toplantısında tespit edilen tüm uygunsuzluk ve gözlemler için denetlenen bölümle mutabık kalınmalıdır.</w:t>
      </w:r>
      <w:r w:rsidR="00DF7B0D">
        <w:rPr>
          <w:sz w:val="24"/>
          <w:szCs w:val="24"/>
        </w:rPr>
        <w:t xml:space="preserve"> Anlaşmazlık durumlarında ilgili kısım yeniden incelenmeli</w:t>
      </w:r>
      <w:r w:rsidR="0037654C">
        <w:rPr>
          <w:sz w:val="24"/>
          <w:szCs w:val="24"/>
        </w:rPr>
        <w:t xml:space="preserve"> ve mutabık kalındıktan sonra tetkik sonlandırılmalıdır.</w:t>
      </w:r>
      <w:r w:rsidR="000A31FA">
        <w:rPr>
          <w:sz w:val="24"/>
          <w:szCs w:val="24"/>
        </w:rPr>
        <w:t xml:space="preserve"> Kapanış toplantısı</w:t>
      </w:r>
      <w:r w:rsidR="006C1176">
        <w:rPr>
          <w:sz w:val="24"/>
          <w:szCs w:val="24"/>
        </w:rPr>
        <w:t>,</w:t>
      </w:r>
      <w:r w:rsidR="000A31FA">
        <w:rPr>
          <w:sz w:val="24"/>
          <w:szCs w:val="24"/>
        </w:rPr>
        <w:t xml:space="preserve"> FRM-0006 Toplantı Tutanağı Formu</w:t>
      </w:r>
      <w:r w:rsidR="0046712B">
        <w:rPr>
          <w:sz w:val="24"/>
          <w:szCs w:val="24"/>
        </w:rPr>
        <w:t xml:space="preserve"> ile </w:t>
      </w:r>
      <w:r w:rsidR="006C1176">
        <w:rPr>
          <w:sz w:val="24"/>
          <w:szCs w:val="24"/>
        </w:rPr>
        <w:t>kayıt altına alınır.</w:t>
      </w:r>
    </w:p>
    <w:p w14:paraId="79ABE59F" w14:textId="77777777" w:rsidR="009B5C95" w:rsidRPr="009B5C95" w:rsidRDefault="009B5C95" w:rsidP="00A0228D">
      <w:pPr>
        <w:spacing w:line="360" w:lineRule="auto"/>
        <w:jc w:val="both"/>
        <w:rPr>
          <w:bCs/>
          <w:sz w:val="24"/>
          <w:szCs w:val="24"/>
        </w:rPr>
      </w:pPr>
    </w:p>
    <w:p w14:paraId="2E388F3F" w14:textId="3717DCE5" w:rsidR="00E87239" w:rsidRPr="00A0228D" w:rsidRDefault="00E87239" w:rsidP="00E87239">
      <w:pPr>
        <w:spacing w:line="360" w:lineRule="auto"/>
        <w:jc w:val="both"/>
        <w:rPr>
          <w:b/>
          <w:sz w:val="24"/>
          <w:szCs w:val="24"/>
        </w:rPr>
      </w:pPr>
      <w:r w:rsidRPr="00A0228D">
        <w:rPr>
          <w:b/>
          <w:sz w:val="24"/>
          <w:szCs w:val="24"/>
        </w:rPr>
        <w:t>1</w:t>
      </w:r>
      <w:r w:rsidR="00556602">
        <w:rPr>
          <w:b/>
          <w:sz w:val="24"/>
          <w:szCs w:val="24"/>
        </w:rPr>
        <w:t>2</w:t>
      </w:r>
      <w:r w:rsidRPr="00A0228D">
        <w:rPr>
          <w:b/>
          <w:sz w:val="24"/>
          <w:szCs w:val="24"/>
        </w:rPr>
        <w:t xml:space="preserve">. </w:t>
      </w:r>
      <w:r>
        <w:rPr>
          <w:b/>
          <w:sz w:val="24"/>
          <w:szCs w:val="24"/>
        </w:rPr>
        <w:t>Tetkik Raporu Hazırlama</w:t>
      </w:r>
    </w:p>
    <w:p w14:paraId="6A783468" w14:textId="207F5A11" w:rsidR="00356C93" w:rsidRDefault="00556602" w:rsidP="00556602">
      <w:pPr>
        <w:spacing w:line="360" w:lineRule="auto"/>
        <w:jc w:val="both"/>
        <w:rPr>
          <w:sz w:val="22"/>
          <w:szCs w:val="22"/>
        </w:rPr>
      </w:pPr>
      <w:r w:rsidRPr="00913CE9">
        <w:rPr>
          <w:sz w:val="22"/>
          <w:szCs w:val="22"/>
        </w:rPr>
        <w:t>Tetkikin tamamlanmasından itibaren 5 (beş) iş günü içeris</w:t>
      </w:r>
      <w:r>
        <w:rPr>
          <w:sz w:val="22"/>
          <w:szCs w:val="22"/>
        </w:rPr>
        <w:t>inde, tetkikçi(</w:t>
      </w:r>
      <w:proofErr w:type="spellStart"/>
      <w:r>
        <w:rPr>
          <w:sz w:val="22"/>
          <w:szCs w:val="22"/>
        </w:rPr>
        <w:t>ler</w:t>
      </w:r>
      <w:proofErr w:type="spellEnd"/>
      <w:r>
        <w:rPr>
          <w:sz w:val="22"/>
          <w:szCs w:val="22"/>
        </w:rPr>
        <w:t>) tarafından tetkik edilen her bir bölüm için FRM-0061 İç Tetkik Raporu Formu</w:t>
      </w:r>
      <w:r w:rsidRPr="00913CE9">
        <w:rPr>
          <w:sz w:val="22"/>
          <w:szCs w:val="22"/>
        </w:rPr>
        <w:t xml:space="preserve"> düzenlenir</w:t>
      </w:r>
      <w:r>
        <w:rPr>
          <w:sz w:val="22"/>
          <w:szCs w:val="22"/>
        </w:rPr>
        <w:t xml:space="preserve">. Bu raporda denetim bulgularının olumlu ve olumsuz yönleri belirtilerek, uygunsuzluklar ve iyileştirmeler için başlatılacak DİF’ </w:t>
      </w:r>
      <w:proofErr w:type="spellStart"/>
      <w:r>
        <w:rPr>
          <w:sz w:val="22"/>
          <w:szCs w:val="22"/>
        </w:rPr>
        <w:t>ler</w:t>
      </w:r>
      <w:proofErr w:type="spellEnd"/>
      <w:r>
        <w:rPr>
          <w:sz w:val="22"/>
          <w:szCs w:val="22"/>
        </w:rPr>
        <w:t xml:space="preserve"> belirtilir. Raporda süreç çıktısını olumlu yönde etkileyecek önerilerde sunulabilir.</w:t>
      </w:r>
      <w:r w:rsidRPr="00C214CC">
        <w:rPr>
          <w:sz w:val="22"/>
          <w:szCs w:val="22"/>
        </w:rPr>
        <w:t xml:space="preserve"> </w:t>
      </w:r>
      <w:r>
        <w:rPr>
          <w:sz w:val="22"/>
          <w:szCs w:val="22"/>
        </w:rPr>
        <w:t>Raporda yer alan maddelerle alakalı tetkik edilen bölüm yöneticisi ile mutabık kalınmalıdır. Bir anlaşmazlık varsa tetkikçi ve tetkik edilen</w:t>
      </w:r>
      <w:r w:rsidR="00356C93">
        <w:rPr>
          <w:sz w:val="22"/>
          <w:szCs w:val="22"/>
        </w:rPr>
        <w:t xml:space="preserve"> bölümün yöneticisi tetkik tamamlanmadan önce görüş alışverişinde bulunmalı ve sonrasında yapılacak itirazlar kabul edilmemelidir.</w:t>
      </w:r>
    </w:p>
    <w:p w14:paraId="29821B01" w14:textId="34ED33B6" w:rsidR="00556602" w:rsidRDefault="00556602" w:rsidP="00556602">
      <w:pPr>
        <w:spacing w:line="360" w:lineRule="auto"/>
        <w:jc w:val="both"/>
        <w:rPr>
          <w:sz w:val="22"/>
          <w:szCs w:val="22"/>
        </w:rPr>
      </w:pPr>
      <w:r w:rsidRPr="00B44984">
        <w:rPr>
          <w:sz w:val="22"/>
          <w:szCs w:val="22"/>
        </w:rPr>
        <w:t>Kalite Koordinatörlüğüne teslim edilecek dosya içeriği aşağıda belirtilen dokümanlardan oluşur</w:t>
      </w:r>
      <w:r>
        <w:rPr>
          <w:sz w:val="22"/>
          <w:szCs w:val="22"/>
        </w:rPr>
        <w:t>:</w:t>
      </w:r>
    </w:p>
    <w:p w14:paraId="7F52B8B8" w14:textId="77777777" w:rsidR="00556602" w:rsidRDefault="00556602" w:rsidP="00556602">
      <w:pPr>
        <w:pStyle w:val="ListeParagraf"/>
        <w:numPr>
          <w:ilvl w:val="0"/>
          <w:numId w:val="34"/>
        </w:numPr>
        <w:spacing w:line="360" w:lineRule="auto"/>
        <w:jc w:val="both"/>
        <w:rPr>
          <w:sz w:val="22"/>
          <w:szCs w:val="22"/>
        </w:rPr>
      </w:pPr>
      <w:r>
        <w:rPr>
          <w:sz w:val="22"/>
          <w:szCs w:val="22"/>
        </w:rPr>
        <w:t>LST-0002 İç Tetkik Soru Listesi</w:t>
      </w:r>
    </w:p>
    <w:p w14:paraId="2385765D" w14:textId="77777777" w:rsidR="00556602" w:rsidRPr="00B44984" w:rsidRDefault="00556602" w:rsidP="00556602">
      <w:pPr>
        <w:pStyle w:val="ListeParagraf"/>
        <w:numPr>
          <w:ilvl w:val="0"/>
          <w:numId w:val="34"/>
        </w:numPr>
        <w:spacing w:line="360" w:lineRule="auto"/>
        <w:jc w:val="both"/>
        <w:rPr>
          <w:sz w:val="22"/>
          <w:szCs w:val="22"/>
        </w:rPr>
      </w:pPr>
      <w:r>
        <w:rPr>
          <w:sz w:val="22"/>
          <w:szCs w:val="22"/>
        </w:rPr>
        <w:t>FRM-0061 İç Tetkik Raporu Formu</w:t>
      </w:r>
    </w:p>
    <w:p w14:paraId="7C1E3733" w14:textId="77777777" w:rsidR="00E87239" w:rsidRPr="00A0228D" w:rsidRDefault="00E87239" w:rsidP="00556602">
      <w:pPr>
        <w:spacing w:line="360" w:lineRule="auto"/>
        <w:jc w:val="both"/>
        <w:rPr>
          <w:sz w:val="24"/>
          <w:szCs w:val="24"/>
        </w:rPr>
      </w:pPr>
    </w:p>
    <w:p w14:paraId="3D51A3BE" w14:textId="77777777" w:rsidR="003D09F2" w:rsidRPr="00586E9E" w:rsidRDefault="003D09F2" w:rsidP="00586E9E">
      <w:pPr>
        <w:spacing w:line="360" w:lineRule="auto"/>
        <w:jc w:val="both"/>
        <w:rPr>
          <w:color w:val="000000" w:themeColor="text1"/>
          <w:sz w:val="24"/>
          <w:szCs w:val="24"/>
        </w:rPr>
      </w:pPr>
    </w:p>
    <w:sectPr w:rsidR="003D09F2" w:rsidRPr="00586E9E" w:rsidSect="00417D43">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283" w:footer="283" w:gutter="567"/>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AE77" w14:textId="77777777" w:rsidR="00417D43" w:rsidRDefault="00417D43" w:rsidP="0072515F">
      <w:r>
        <w:separator/>
      </w:r>
    </w:p>
  </w:endnote>
  <w:endnote w:type="continuationSeparator" w:id="0">
    <w:p w14:paraId="462EFDA2" w14:textId="77777777" w:rsidR="00417D43" w:rsidRDefault="00417D43"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FC0C" w14:textId="77777777" w:rsidR="008B06E6" w:rsidRDefault="008B06E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426E" w14:textId="77777777" w:rsidR="008B06E6" w:rsidRDefault="008B06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C6A8C" w14:textId="77777777" w:rsidR="00417D43" w:rsidRDefault="00417D43" w:rsidP="0072515F">
      <w:r>
        <w:separator/>
      </w:r>
    </w:p>
  </w:footnote>
  <w:footnote w:type="continuationSeparator" w:id="0">
    <w:p w14:paraId="32054851" w14:textId="77777777" w:rsidR="00417D43" w:rsidRDefault="00417D43"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9AAD" w14:textId="77777777" w:rsidR="008B06E6" w:rsidRDefault="008B06E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5146AD01" w:rsidR="000D250F" w:rsidRPr="007B4963" w:rsidRDefault="008D7DC7" w:rsidP="00B700B4">
          <w:pPr>
            <w:jc w:val="center"/>
          </w:pPr>
          <w:r>
            <w:rPr>
              <w:noProof/>
            </w:rPr>
            <w:drawing>
              <wp:inline distT="0" distB="0" distL="0" distR="0" wp14:anchorId="1F67CD84" wp14:editId="6C4405BC">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319FCA22" w:rsidR="000D250F" w:rsidRPr="00D82ADE" w:rsidRDefault="00774925" w:rsidP="00B700B4">
          <w:pPr>
            <w:spacing w:line="276" w:lineRule="auto"/>
            <w:jc w:val="center"/>
            <w:rPr>
              <w:b/>
              <w:sz w:val="24"/>
              <w:szCs w:val="24"/>
            </w:rPr>
          </w:pPr>
          <w:r>
            <w:rPr>
              <w:b/>
              <w:sz w:val="24"/>
              <w:szCs w:val="24"/>
            </w:rPr>
            <w:t>İÇ TETKİK KILAVUZU</w:t>
          </w:r>
        </w:p>
      </w:tc>
      <w:tc>
        <w:tcPr>
          <w:tcW w:w="1250" w:type="pct"/>
          <w:vAlign w:val="center"/>
        </w:tcPr>
        <w:p w14:paraId="36A9E833" w14:textId="148E91D7" w:rsidR="000D250F" w:rsidRPr="007B4963" w:rsidRDefault="000D250F" w:rsidP="00B700B4">
          <w:pPr>
            <w:spacing w:line="276" w:lineRule="auto"/>
          </w:pPr>
          <w:r w:rsidRPr="007B4963">
            <w:t>Doküman No:</w:t>
          </w:r>
          <w:r w:rsidR="0075657F">
            <w:t xml:space="preserve"> </w:t>
          </w:r>
          <w:r w:rsidR="00774925">
            <w:t>KLV-0001</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886C6D9" w:rsidR="000D250F" w:rsidRPr="007B4963" w:rsidRDefault="000D250F" w:rsidP="00B700B4">
          <w:pPr>
            <w:spacing w:line="276" w:lineRule="auto"/>
          </w:pPr>
          <w:r w:rsidRPr="007B4963">
            <w:t>Revizyon No:</w:t>
          </w:r>
          <w:r w:rsidR="0075657F">
            <w:t xml:space="preserve"> </w:t>
          </w:r>
          <w:r w:rsidR="00774925">
            <w:t>0</w:t>
          </w:r>
          <w:r w:rsidR="008D7DC7">
            <w:t>1</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43DB0C68" w:rsidR="000D250F" w:rsidRPr="007B4963" w:rsidRDefault="000D250F" w:rsidP="00B700B4">
          <w:pPr>
            <w:spacing w:line="276" w:lineRule="auto"/>
          </w:pPr>
          <w:r w:rsidRPr="007B4963">
            <w:t>Yayın Tarihi:</w:t>
          </w:r>
          <w:r w:rsidR="0075657F">
            <w:t xml:space="preserve"> </w:t>
          </w:r>
          <w:r w:rsidR="008B06E6">
            <w:t>18.07.2022</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29FB37E1" w:rsidR="000D250F" w:rsidRPr="007B4963" w:rsidRDefault="000D250F" w:rsidP="00B700B4">
          <w:pPr>
            <w:spacing w:line="276" w:lineRule="auto"/>
          </w:pPr>
          <w:r w:rsidRPr="007B4963">
            <w:t>Revizyon Tarihi:</w:t>
          </w:r>
          <w:r w:rsidR="0075657F">
            <w:t xml:space="preserve"> </w:t>
          </w:r>
          <w:r w:rsidR="008D7DC7">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17C1F290" w:rsidR="009D067F" w:rsidRPr="007B4963" w:rsidRDefault="000D250F" w:rsidP="00B700B4">
          <w:pPr>
            <w:spacing w:line="276" w:lineRule="auto"/>
          </w:pPr>
          <w:r>
            <w:t>Sayfa No:</w:t>
          </w:r>
          <w:r w:rsidR="0075657F">
            <w:t xml:space="preserve"> </w:t>
          </w:r>
          <w:r w:rsidR="008641B2">
            <w:fldChar w:fldCharType="begin"/>
          </w:r>
          <w:r w:rsidR="008641B2">
            <w:instrText>PAGE   \* MERGEFORMAT</w:instrText>
          </w:r>
          <w:r w:rsidR="008641B2">
            <w:fldChar w:fldCharType="separate"/>
          </w:r>
          <w:r w:rsidR="008641B2">
            <w:t>1</w:t>
          </w:r>
          <w:r w:rsidR="008641B2">
            <w:fldChar w:fldCharType="end"/>
          </w:r>
          <w:r w:rsidR="008641B2">
            <w:t>/8</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27F5" w14:textId="77777777" w:rsidR="008B06E6" w:rsidRDefault="008B06E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46F16FD"/>
    <w:multiLevelType w:val="hybridMultilevel"/>
    <w:tmpl w:val="243C6494"/>
    <w:lvl w:ilvl="0" w:tplc="041F0001">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692987"/>
    <w:multiLevelType w:val="hybridMultilevel"/>
    <w:tmpl w:val="774C3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D870366"/>
    <w:multiLevelType w:val="hybridMultilevel"/>
    <w:tmpl w:val="142AF8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4615EA8"/>
    <w:multiLevelType w:val="hybridMultilevel"/>
    <w:tmpl w:val="4A561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3"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4"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4FA76F41"/>
    <w:multiLevelType w:val="hybridMultilevel"/>
    <w:tmpl w:val="70142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0843037"/>
    <w:multiLevelType w:val="hybridMultilevel"/>
    <w:tmpl w:val="E2628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B9227F9"/>
    <w:multiLevelType w:val="hybridMultilevel"/>
    <w:tmpl w:val="65D2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28422BD"/>
    <w:multiLevelType w:val="hybridMultilevel"/>
    <w:tmpl w:val="10EC9A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3"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4"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5"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69DC70A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5191012"/>
    <w:multiLevelType w:val="hybridMultilevel"/>
    <w:tmpl w:val="6F1C087A"/>
    <w:lvl w:ilvl="0" w:tplc="5ACEFC40">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5D37D4B"/>
    <w:multiLevelType w:val="hybridMultilevel"/>
    <w:tmpl w:val="DCA665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2147333">
    <w:abstractNumId w:val="33"/>
  </w:num>
  <w:num w:numId="2" w16cid:durableId="110904732">
    <w:abstractNumId w:val="28"/>
  </w:num>
  <w:num w:numId="3" w16cid:durableId="603197860">
    <w:abstractNumId w:val="6"/>
  </w:num>
  <w:num w:numId="4" w16cid:durableId="1234509609">
    <w:abstractNumId w:val="12"/>
  </w:num>
  <w:num w:numId="5" w16cid:durableId="1378042459">
    <w:abstractNumId w:val="5"/>
  </w:num>
  <w:num w:numId="6" w16cid:durableId="1822572368">
    <w:abstractNumId w:val="14"/>
  </w:num>
  <w:num w:numId="7" w16cid:durableId="1778021418">
    <w:abstractNumId w:val="13"/>
  </w:num>
  <w:num w:numId="8" w16cid:durableId="226916940">
    <w:abstractNumId w:val="2"/>
  </w:num>
  <w:num w:numId="9" w16cid:durableId="1536238143">
    <w:abstractNumId w:val="22"/>
  </w:num>
  <w:num w:numId="10" w16cid:durableId="464812225">
    <w:abstractNumId w:val="8"/>
  </w:num>
  <w:num w:numId="11" w16cid:durableId="1690058208">
    <w:abstractNumId w:val="16"/>
  </w:num>
  <w:num w:numId="12" w16cid:durableId="738869198">
    <w:abstractNumId w:val="27"/>
  </w:num>
  <w:num w:numId="13" w16cid:durableId="427972363">
    <w:abstractNumId w:val="32"/>
  </w:num>
  <w:num w:numId="14" w16cid:durableId="881791173">
    <w:abstractNumId w:val="15"/>
  </w:num>
  <w:num w:numId="15" w16cid:durableId="1182624237">
    <w:abstractNumId w:val="1"/>
  </w:num>
  <w:num w:numId="16" w16cid:durableId="1616518635">
    <w:abstractNumId w:val="19"/>
  </w:num>
  <w:num w:numId="17" w16cid:durableId="1981643909">
    <w:abstractNumId w:val="11"/>
  </w:num>
  <w:num w:numId="18" w16cid:durableId="2044944042">
    <w:abstractNumId w:val="7"/>
  </w:num>
  <w:num w:numId="19" w16cid:durableId="1180462836">
    <w:abstractNumId w:val="24"/>
    <w:lvlOverride w:ilvl="0">
      <w:startOverride w:val="1"/>
    </w:lvlOverride>
  </w:num>
  <w:num w:numId="20" w16cid:durableId="396514202">
    <w:abstractNumId w:val="31"/>
  </w:num>
  <w:num w:numId="21" w16cid:durableId="1809280385">
    <w:abstractNumId w:val="0"/>
  </w:num>
  <w:num w:numId="22" w16cid:durableId="600842131">
    <w:abstractNumId w:val="25"/>
  </w:num>
  <w:num w:numId="23" w16cid:durableId="1104496448">
    <w:abstractNumId w:val="23"/>
  </w:num>
  <w:num w:numId="24" w16cid:durableId="1467358454">
    <w:abstractNumId w:val="18"/>
  </w:num>
  <w:num w:numId="25" w16cid:durableId="1148127014">
    <w:abstractNumId w:val="9"/>
  </w:num>
  <w:num w:numId="26" w16cid:durableId="1635214885">
    <w:abstractNumId w:val="30"/>
  </w:num>
  <w:num w:numId="27" w16cid:durableId="1994597951">
    <w:abstractNumId w:val="29"/>
  </w:num>
  <w:num w:numId="28" w16cid:durableId="1774592896">
    <w:abstractNumId w:val="3"/>
  </w:num>
  <w:num w:numId="29" w16cid:durableId="607665181">
    <w:abstractNumId w:val="21"/>
  </w:num>
  <w:num w:numId="30" w16cid:durableId="2011178975">
    <w:abstractNumId w:val="17"/>
  </w:num>
  <w:num w:numId="31" w16cid:durableId="1222640208">
    <w:abstractNumId w:val="4"/>
  </w:num>
  <w:num w:numId="32" w16cid:durableId="1759137369">
    <w:abstractNumId w:val="26"/>
  </w:num>
  <w:num w:numId="33" w16cid:durableId="1192453450">
    <w:abstractNumId w:val="10"/>
  </w:num>
  <w:num w:numId="34" w16cid:durableId="8746551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2D33"/>
    <w:rsid w:val="00016976"/>
    <w:rsid w:val="00033F4D"/>
    <w:rsid w:val="00066655"/>
    <w:rsid w:val="00066B34"/>
    <w:rsid w:val="000677E0"/>
    <w:rsid w:val="000740A2"/>
    <w:rsid w:val="000752E9"/>
    <w:rsid w:val="00083B2C"/>
    <w:rsid w:val="00092DCA"/>
    <w:rsid w:val="000A03C5"/>
    <w:rsid w:val="000A31FA"/>
    <w:rsid w:val="000B26AD"/>
    <w:rsid w:val="000C0E70"/>
    <w:rsid w:val="000D11F0"/>
    <w:rsid w:val="000D250F"/>
    <w:rsid w:val="000D45E7"/>
    <w:rsid w:val="000E1014"/>
    <w:rsid w:val="00124EF8"/>
    <w:rsid w:val="001655C7"/>
    <w:rsid w:val="001655D3"/>
    <w:rsid w:val="00171A18"/>
    <w:rsid w:val="00176B88"/>
    <w:rsid w:val="001823B4"/>
    <w:rsid w:val="00187D0C"/>
    <w:rsid w:val="001971A4"/>
    <w:rsid w:val="001A35AE"/>
    <w:rsid w:val="001B4A88"/>
    <w:rsid w:val="001C3C51"/>
    <w:rsid w:val="001C5711"/>
    <w:rsid w:val="001C6B59"/>
    <w:rsid w:val="001D308E"/>
    <w:rsid w:val="001E3951"/>
    <w:rsid w:val="001F39F9"/>
    <w:rsid w:val="001F5160"/>
    <w:rsid w:val="00215F18"/>
    <w:rsid w:val="002250F5"/>
    <w:rsid w:val="002403A8"/>
    <w:rsid w:val="002435EE"/>
    <w:rsid w:val="00252896"/>
    <w:rsid w:val="00266491"/>
    <w:rsid w:val="00273363"/>
    <w:rsid w:val="0028635A"/>
    <w:rsid w:val="0029018E"/>
    <w:rsid w:val="0029458A"/>
    <w:rsid w:val="00294E27"/>
    <w:rsid w:val="002A185C"/>
    <w:rsid w:val="002A6BE6"/>
    <w:rsid w:val="002B5A02"/>
    <w:rsid w:val="002C086B"/>
    <w:rsid w:val="002C66EE"/>
    <w:rsid w:val="002D17BF"/>
    <w:rsid w:val="002D6FB1"/>
    <w:rsid w:val="002E11E5"/>
    <w:rsid w:val="002E4395"/>
    <w:rsid w:val="002E708D"/>
    <w:rsid w:val="003121F0"/>
    <w:rsid w:val="00317C93"/>
    <w:rsid w:val="00320786"/>
    <w:rsid w:val="0032099A"/>
    <w:rsid w:val="00327525"/>
    <w:rsid w:val="00341D8C"/>
    <w:rsid w:val="003526FF"/>
    <w:rsid w:val="00352D88"/>
    <w:rsid w:val="00356C93"/>
    <w:rsid w:val="00363AB2"/>
    <w:rsid w:val="0036434D"/>
    <w:rsid w:val="0037654C"/>
    <w:rsid w:val="00377E75"/>
    <w:rsid w:val="00393036"/>
    <w:rsid w:val="003A4743"/>
    <w:rsid w:val="003B7FD4"/>
    <w:rsid w:val="003D09F2"/>
    <w:rsid w:val="003D363F"/>
    <w:rsid w:val="003D6853"/>
    <w:rsid w:val="003F51DD"/>
    <w:rsid w:val="0040066C"/>
    <w:rsid w:val="0041445E"/>
    <w:rsid w:val="0041586B"/>
    <w:rsid w:val="00417D43"/>
    <w:rsid w:val="0043101C"/>
    <w:rsid w:val="00431CCC"/>
    <w:rsid w:val="00441E30"/>
    <w:rsid w:val="004428DE"/>
    <w:rsid w:val="00452179"/>
    <w:rsid w:val="004629DD"/>
    <w:rsid w:val="004645A2"/>
    <w:rsid w:val="0046712B"/>
    <w:rsid w:val="004747B4"/>
    <w:rsid w:val="00476BC4"/>
    <w:rsid w:val="004775BC"/>
    <w:rsid w:val="0048131B"/>
    <w:rsid w:val="00490412"/>
    <w:rsid w:val="00493DB0"/>
    <w:rsid w:val="004A4ABE"/>
    <w:rsid w:val="004A5FF3"/>
    <w:rsid w:val="004C2863"/>
    <w:rsid w:val="004C3F0C"/>
    <w:rsid w:val="004C6B4C"/>
    <w:rsid w:val="004D5E39"/>
    <w:rsid w:val="004E320F"/>
    <w:rsid w:val="0051146B"/>
    <w:rsid w:val="00512044"/>
    <w:rsid w:val="005128C7"/>
    <w:rsid w:val="00517EED"/>
    <w:rsid w:val="00524C90"/>
    <w:rsid w:val="005260F0"/>
    <w:rsid w:val="005322D1"/>
    <w:rsid w:val="00556602"/>
    <w:rsid w:val="00565599"/>
    <w:rsid w:val="00581BDD"/>
    <w:rsid w:val="00583F05"/>
    <w:rsid w:val="00586E9E"/>
    <w:rsid w:val="005C4ADB"/>
    <w:rsid w:val="005D0BFC"/>
    <w:rsid w:val="005E1BA9"/>
    <w:rsid w:val="005E213C"/>
    <w:rsid w:val="005F5DD7"/>
    <w:rsid w:val="00615235"/>
    <w:rsid w:val="0062157E"/>
    <w:rsid w:val="0063113B"/>
    <w:rsid w:val="00632E35"/>
    <w:rsid w:val="0063415C"/>
    <w:rsid w:val="0065142C"/>
    <w:rsid w:val="00651470"/>
    <w:rsid w:val="00663126"/>
    <w:rsid w:val="00677668"/>
    <w:rsid w:val="00685B60"/>
    <w:rsid w:val="0068716C"/>
    <w:rsid w:val="00687437"/>
    <w:rsid w:val="00691D96"/>
    <w:rsid w:val="00691EBA"/>
    <w:rsid w:val="006B0C33"/>
    <w:rsid w:val="006B6F5D"/>
    <w:rsid w:val="006B7BD5"/>
    <w:rsid w:val="006C1176"/>
    <w:rsid w:val="006C7485"/>
    <w:rsid w:val="006D5932"/>
    <w:rsid w:val="006F437C"/>
    <w:rsid w:val="006F5AF9"/>
    <w:rsid w:val="006F5D56"/>
    <w:rsid w:val="007115F2"/>
    <w:rsid w:val="00714C43"/>
    <w:rsid w:val="0072515F"/>
    <w:rsid w:val="00735C2B"/>
    <w:rsid w:val="00742AC2"/>
    <w:rsid w:val="007562D7"/>
    <w:rsid w:val="0075657F"/>
    <w:rsid w:val="00760B42"/>
    <w:rsid w:val="007678D2"/>
    <w:rsid w:val="00774925"/>
    <w:rsid w:val="007775F6"/>
    <w:rsid w:val="00782462"/>
    <w:rsid w:val="007841A1"/>
    <w:rsid w:val="0078440C"/>
    <w:rsid w:val="00790549"/>
    <w:rsid w:val="00791930"/>
    <w:rsid w:val="007A0223"/>
    <w:rsid w:val="007A546D"/>
    <w:rsid w:val="007B1C86"/>
    <w:rsid w:val="007B4963"/>
    <w:rsid w:val="007B6547"/>
    <w:rsid w:val="007B742B"/>
    <w:rsid w:val="007C3174"/>
    <w:rsid w:val="007C5C2E"/>
    <w:rsid w:val="007D1B61"/>
    <w:rsid w:val="007D5BCC"/>
    <w:rsid w:val="007E1088"/>
    <w:rsid w:val="007F5085"/>
    <w:rsid w:val="00813B17"/>
    <w:rsid w:val="00820A0B"/>
    <w:rsid w:val="00832FCC"/>
    <w:rsid w:val="00846723"/>
    <w:rsid w:val="00852B31"/>
    <w:rsid w:val="00860EF0"/>
    <w:rsid w:val="008641B2"/>
    <w:rsid w:val="00872FDC"/>
    <w:rsid w:val="008738F4"/>
    <w:rsid w:val="008A0051"/>
    <w:rsid w:val="008A5FD8"/>
    <w:rsid w:val="008B06E6"/>
    <w:rsid w:val="008C115F"/>
    <w:rsid w:val="008D27A1"/>
    <w:rsid w:val="008D7DC7"/>
    <w:rsid w:val="008E223D"/>
    <w:rsid w:val="008E763C"/>
    <w:rsid w:val="008F43C8"/>
    <w:rsid w:val="00917C74"/>
    <w:rsid w:val="00926577"/>
    <w:rsid w:val="00926F55"/>
    <w:rsid w:val="00935DF2"/>
    <w:rsid w:val="00936945"/>
    <w:rsid w:val="009634BE"/>
    <w:rsid w:val="00964A9E"/>
    <w:rsid w:val="00976DBD"/>
    <w:rsid w:val="00980EE5"/>
    <w:rsid w:val="009838FA"/>
    <w:rsid w:val="0099775D"/>
    <w:rsid w:val="009A42CB"/>
    <w:rsid w:val="009B00B2"/>
    <w:rsid w:val="009B5C95"/>
    <w:rsid w:val="009D067F"/>
    <w:rsid w:val="009D0F2C"/>
    <w:rsid w:val="009D2D93"/>
    <w:rsid w:val="009D5080"/>
    <w:rsid w:val="009D7985"/>
    <w:rsid w:val="009F0D91"/>
    <w:rsid w:val="009F5ABB"/>
    <w:rsid w:val="009F6833"/>
    <w:rsid w:val="00A0228D"/>
    <w:rsid w:val="00A045FF"/>
    <w:rsid w:val="00A1047B"/>
    <w:rsid w:val="00A164CF"/>
    <w:rsid w:val="00A226A0"/>
    <w:rsid w:val="00A23DDE"/>
    <w:rsid w:val="00A27A71"/>
    <w:rsid w:val="00A31F0F"/>
    <w:rsid w:val="00A41FC0"/>
    <w:rsid w:val="00A4245A"/>
    <w:rsid w:val="00A43F66"/>
    <w:rsid w:val="00A4526C"/>
    <w:rsid w:val="00AA0D67"/>
    <w:rsid w:val="00AA7FE4"/>
    <w:rsid w:val="00AB1F2D"/>
    <w:rsid w:val="00AC15E0"/>
    <w:rsid w:val="00AC29DF"/>
    <w:rsid w:val="00AC3081"/>
    <w:rsid w:val="00AC7186"/>
    <w:rsid w:val="00AD65CC"/>
    <w:rsid w:val="00AE2D66"/>
    <w:rsid w:val="00AE6502"/>
    <w:rsid w:val="00AF0D70"/>
    <w:rsid w:val="00B0620C"/>
    <w:rsid w:val="00B11B71"/>
    <w:rsid w:val="00B13CF6"/>
    <w:rsid w:val="00B242FB"/>
    <w:rsid w:val="00B24917"/>
    <w:rsid w:val="00B27C9D"/>
    <w:rsid w:val="00B36539"/>
    <w:rsid w:val="00B47885"/>
    <w:rsid w:val="00B47B5E"/>
    <w:rsid w:val="00B53838"/>
    <w:rsid w:val="00B700B4"/>
    <w:rsid w:val="00B823A7"/>
    <w:rsid w:val="00B9229A"/>
    <w:rsid w:val="00BC3F0D"/>
    <w:rsid w:val="00BC6E1E"/>
    <w:rsid w:val="00BD013E"/>
    <w:rsid w:val="00BD5C35"/>
    <w:rsid w:val="00BE1BAD"/>
    <w:rsid w:val="00BE4EF4"/>
    <w:rsid w:val="00BF64E9"/>
    <w:rsid w:val="00C00F86"/>
    <w:rsid w:val="00C0349A"/>
    <w:rsid w:val="00C12E4C"/>
    <w:rsid w:val="00C17EA0"/>
    <w:rsid w:val="00C218B6"/>
    <w:rsid w:val="00C22B81"/>
    <w:rsid w:val="00C26ADE"/>
    <w:rsid w:val="00C333FB"/>
    <w:rsid w:val="00C56C88"/>
    <w:rsid w:val="00C7582B"/>
    <w:rsid w:val="00C76404"/>
    <w:rsid w:val="00C8709A"/>
    <w:rsid w:val="00CA031F"/>
    <w:rsid w:val="00CA46CC"/>
    <w:rsid w:val="00CA4C5C"/>
    <w:rsid w:val="00CC5A3C"/>
    <w:rsid w:val="00CC6BE4"/>
    <w:rsid w:val="00CD3B92"/>
    <w:rsid w:val="00CD40CD"/>
    <w:rsid w:val="00CD489C"/>
    <w:rsid w:val="00CE771C"/>
    <w:rsid w:val="00D018D2"/>
    <w:rsid w:val="00D022F0"/>
    <w:rsid w:val="00D029DE"/>
    <w:rsid w:val="00D0319A"/>
    <w:rsid w:val="00D0415A"/>
    <w:rsid w:val="00D058E5"/>
    <w:rsid w:val="00D11CAF"/>
    <w:rsid w:val="00D141F0"/>
    <w:rsid w:val="00D20988"/>
    <w:rsid w:val="00D30594"/>
    <w:rsid w:val="00D3407E"/>
    <w:rsid w:val="00D43730"/>
    <w:rsid w:val="00D76E74"/>
    <w:rsid w:val="00D81111"/>
    <w:rsid w:val="00D81D9D"/>
    <w:rsid w:val="00D82ADE"/>
    <w:rsid w:val="00D832E4"/>
    <w:rsid w:val="00D84EC9"/>
    <w:rsid w:val="00D8635C"/>
    <w:rsid w:val="00DA0A15"/>
    <w:rsid w:val="00DA7364"/>
    <w:rsid w:val="00DA7A3B"/>
    <w:rsid w:val="00DA7CD0"/>
    <w:rsid w:val="00DB29EC"/>
    <w:rsid w:val="00DC3F98"/>
    <w:rsid w:val="00DD4A56"/>
    <w:rsid w:val="00DF2690"/>
    <w:rsid w:val="00DF7B0D"/>
    <w:rsid w:val="00E10C3F"/>
    <w:rsid w:val="00E11820"/>
    <w:rsid w:val="00E123FE"/>
    <w:rsid w:val="00E146A6"/>
    <w:rsid w:val="00E35422"/>
    <w:rsid w:val="00E40805"/>
    <w:rsid w:val="00E41046"/>
    <w:rsid w:val="00E45771"/>
    <w:rsid w:val="00E46073"/>
    <w:rsid w:val="00E4722D"/>
    <w:rsid w:val="00E601BD"/>
    <w:rsid w:val="00E6618D"/>
    <w:rsid w:val="00E8457A"/>
    <w:rsid w:val="00E84A9E"/>
    <w:rsid w:val="00E87239"/>
    <w:rsid w:val="00E924BF"/>
    <w:rsid w:val="00ED1450"/>
    <w:rsid w:val="00EE445A"/>
    <w:rsid w:val="00EE7550"/>
    <w:rsid w:val="00EF035B"/>
    <w:rsid w:val="00EF5A86"/>
    <w:rsid w:val="00F00C25"/>
    <w:rsid w:val="00F02E7F"/>
    <w:rsid w:val="00F11557"/>
    <w:rsid w:val="00F21AB0"/>
    <w:rsid w:val="00F247D1"/>
    <w:rsid w:val="00F30345"/>
    <w:rsid w:val="00F30A4E"/>
    <w:rsid w:val="00F37993"/>
    <w:rsid w:val="00F6184A"/>
    <w:rsid w:val="00F7714C"/>
    <w:rsid w:val="00F81CCE"/>
    <w:rsid w:val="00F85A23"/>
    <w:rsid w:val="00F868B7"/>
    <w:rsid w:val="00FB1245"/>
    <w:rsid w:val="00FB1C15"/>
    <w:rsid w:val="00FC35CA"/>
    <w:rsid w:val="00FE1671"/>
    <w:rsid w:val="00FE4BB1"/>
    <w:rsid w:val="00FF1425"/>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uiPriority w:val="9"/>
    <w:qFormat/>
    <w:rsid w:val="007749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link w:val="AralkYokChar"/>
    <w:uiPriority w:val="1"/>
    <w:qFormat/>
    <w:rsid w:val="001655C7"/>
    <w:pPr>
      <w:spacing w:after="0" w:line="240" w:lineRule="auto"/>
    </w:pPr>
    <w:rPr>
      <w:rFonts w:ascii="Times New Roman" w:eastAsia="Times New Roman" w:hAnsi="Times New Roman" w:cs="Times New Roman"/>
      <w:sz w:val="20"/>
      <w:szCs w:val="20"/>
    </w:rPr>
  </w:style>
  <w:style w:type="character" w:customStyle="1" w:styleId="AralkYokChar">
    <w:name w:val="Aralık Yok Char"/>
    <w:basedOn w:val="VarsaylanParagrafYazTipi"/>
    <w:link w:val="AralkYok"/>
    <w:uiPriority w:val="1"/>
    <w:rsid w:val="00B242FB"/>
    <w:rPr>
      <w:rFonts w:ascii="Times New Roman" w:eastAsia="Times New Roman" w:hAnsi="Times New Roman" w:cs="Times New Roman"/>
      <w:sz w:val="20"/>
      <w:szCs w:val="20"/>
    </w:rPr>
  </w:style>
  <w:style w:type="character" w:customStyle="1" w:styleId="Balk1Char">
    <w:name w:val="Başlık 1 Char"/>
    <w:basedOn w:val="VarsaylanParagrafYazTipi"/>
    <w:link w:val="Balk1"/>
    <w:uiPriority w:val="9"/>
    <w:rsid w:val="00774925"/>
    <w:rPr>
      <w:rFonts w:asciiTheme="majorHAnsi" w:eastAsiaTheme="majorEastAsia" w:hAnsiTheme="majorHAnsi" w:cstheme="majorBidi"/>
      <w:color w:val="365F91" w:themeColor="accent1" w:themeShade="BF"/>
      <w:sz w:val="32"/>
      <w:szCs w:val="32"/>
    </w:rPr>
  </w:style>
  <w:style w:type="paragraph" w:styleId="TBal">
    <w:name w:val="TOC Heading"/>
    <w:basedOn w:val="Balk1"/>
    <w:next w:val="Normal"/>
    <w:uiPriority w:val="39"/>
    <w:semiHidden/>
    <w:unhideWhenUsed/>
    <w:qFormat/>
    <w:rsid w:val="00774925"/>
    <w:pPr>
      <w:spacing w:before="480" w:line="276" w:lineRule="auto"/>
      <w:outlineLvl w:val="9"/>
    </w:pPr>
    <w:rPr>
      <w:b/>
      <w:bCs/>
      <w:sz w:val="28"/>
      <w:szCs w:val="28"/>
      <w:lang w:eastAsia="tr-TR"/>
    </w:rPr>
  </w:style>
  <w:style w:type="paragraph" w:styleId="T1">
    <w:name w:val="toc 1"/>
    <w:basedOn w:val="Normal"/>
    <w:next w:val="Normal"/>
    <w:autoRedefine/>
    <w:uiPriority w:val="39"/>
    <w:unhideWhenUsed/>
    <w:qFormat/>
    <w:rsid w:val="00774925"/>
    <w:pPr>
      <w:spacing w:after="100" w:line="276" w:lineRule="auto"/>
    </w:pPr>
    <w:rPr>
      <w:rFonts w:asciiTheme="minorHAnsi" w:eastAsiaTheme="minorEastAsia" w:hAnsiTheme="minorHAnsi" w:cstheme="minorBidi"/>
      <w:sz w:val="22"/>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FF4BB2-570B-4B44-9DC8-EA43203F1D4D}" type="doc">
      <dgm:prSet loTypeId="urn:microsoft.com/office/officeart/2005/8/layout/cycle2" loCatId="cycle" qsTypeId="urn:microsoft.com/office/officeart/2005/8/quickstyle/simple1" qsCatId="simple" csTypeId="urn:microsoft.com/office/officeart/2005/8/colors/colorful1" csCatId="colorful" phldr="1"/>
      <dgm:spPr/>
      <dgm:t>
        <a:bodyPr/>
        <a:lstStyle/>
        <a:p>
          <a:endParaRPr lang="tr-TR"/>
        </a:p>
      </dgm:t>
    </dgm:pt>
    <dgm:pt modelId="{9B4C87CB-9E86-44F8-B778-C26A02D1F03F}">
      <dgm:prSet phldrT="[Metin]" custT="1"/>
      <dgm:spPr/>
      <dgm:t>
        <a:bodyPr/>
        <a:lstStyle/>
        <a:p>
          <a:pPr algn="ctr"/>
          <a:r>
            <a:rPr lang="tr-TR" sz="800">
              <a:latin typeface="Times New Roman" panose="02020603050405020304" pitchFamily="18" charset="0"/>
              <a:cs typeface="Times New Roman" panose="02020603050405020304" pitchFamily="18" charset="0"/>
            </a:rPr>
            <a:t>Ahlaki Davranış</a:t>
          </a:r>
        </a:p>
      </dgm:t>
    </dgm:pt>
    <dgm:pt modelId="{CEAF0E39-2455-4384-ACEC-000406947689}" type="sibTrans" cxnId="{4FCC86CC-B2CF-4241-9453-AC86AAC9EC3E}">
      <dgm:prSet/>
      <dgm:spPr/>
      <dgm:t>
        <a:bodyPr/>
        <a:lstStyle/>
        <a:p>
          <a:pPr algn="ctr"/>
          <a:endParaRPr lang="tr-TR"/>
        </a:p>
      </dgm:t>
    </dgm:pt>
    <dgm:pt modelId="{D15D9654-22FE-4097-9076-E2FC9F9E43C8}" type="parTrans" cxnId="{4FCC86CC-B2CF-4241-9453-AC86AAC9EC3E}">
      <dgm:prSet/>
      <dgm:spPr/>
      <dgm:t>
        <a:bodyPr/>
        <a:lstStyle/>
        <a:p>
          <a:pPr algn="ctr"/>
          <a:endParaRPr lang="tr-TR"/>
        </a:p>
      </dgm:t>
    </dgm:pt>
    <dgm:pt modelId="{E6C4497C-69AA-4719-9540-36C74A8A8B2F}">
      <dgm:prSet phldrT="[Metin]" custT="1"/>
      <dgm:spPr/>
      <dgm:t>
        <a:bodyPr/>
        <a:lstStyle/>
        <a:p>
          <a:pPr algn="ctr"/>
          <a:r>
            <a:rPr lang="tr-TR" sz="800">
              <a:latin typeface="Times New Roman" panose="02020603050405020304" pitchFamily="18" charset="0"/>
              <a:cs typeface="Times New Roman" panose="02020603050405020304" pitchFamily="18" charset="0"/>
            </a:rPr>
            <a:t>Dürüst Sunum</a:t>
          </a:r>
        </a:p>
      </dgm:t>
    </dgm:pt>
    <dgm:pt modelId="{18C55D20-5EC5-41A8-BBED-8D256853CAE2}" type="sibTrans" cxnId="{EDB2C8D7-3D05-464A-BC26-537BE13FADFE}">
      <dgm:prSet/>
      <dgm:spPr/>
      <dgm:t>
        <a:bodyPr/>
        <a:lstStyle/>
        <a:p>
          <a:pPr algn="ctr"/>
          <a:endParaRPr lang="tr-TR"/>
        </a:p>
      </dgm:t>
    </dgm:pt>
    <dgm:pt modelId="{857B2A59-E804-46DE-A9B2-C14A331B66D7}" type="parTrans" cxnId="{EDB2C8D7-3D05-464A-BC26-537BE13FADFE}">
      <dgm:prSet/>
      <dgm:spPr/>
      <dgm:t>
        <a:bodyPr/>
        <a:lstStyle/>
        <a:p>
          <a:pPr algn="ctr"/>
          <a:endParaRPr lang="tr-TR"/>
        </a:p>
      </dgm:t>
    </dgm:pt>
    <dgm:pt modelId="{BD62CCD3-3C5D-4BD2-9496-6AAF0B894AAD}">
      <dgm:prSet phldrT="[Metin]" custT="1"/>
      <dgm:spPr/>
      <dgm:t>
        <a:bodyPr/>
        <a:lstStyle/>
        <a:p>
          <a:pPr algn="ctr"/>
          <a:r>
            <a:rPr lang="tr-TR" sz="800">
              <a:latin typeface="Times New Roman" panose="02020603050405020304" pitchFamily="18" charset="0"/>
              <a:cs typeface="Times New Roman" panose="02020603050405020304" pitchFamily="18" charset="0"/>
            </a:rPr>
            <a:t>Profesyonel Özen</a:t>
          </a:r>
        </a:p>
      </dgm:t>
    </dgm:pt>
    <dgm:pt modelId="{BF922BA7-34FE-4E91-B704-B1CA9655BEF2}" type="sibTrans" cxnId="{04409427-B41D-4F26-9A79-7187F2824EAE}">
      <dgm:prSet/>
      <dgm:spPr/>
      <dgm:t>
        <a:bodyPr/>
        <a:lstStyle/>
        <a:p>
          <a:pPr algn="ctr"/>
          <a:endParaRPr lang="tr-TR"/>
        </a:p>
      </dgm:t>
    </dgm:pt>
    <dgm:pt modelId="{83DC5CF4-6E38-43B5-9928-F3E9DDF81DD4}" type="parTrans" cxnId="{04409427-B41D-4F26-9A79-7187F2824EAE}">
      <dgm:prSet/>
      <dgm:spPr/>
      <dgm:t>
        <a:bodyPr/>
        <a:lstStyle/>
        <a:p>
          <a:pPr algn="ctr"/>
          <a:endParaRPr lang="tr-TR"/>
        </a:p>
      </dgm:t>
    </dgm:pt>
    <dgm:pt modelId="{23E78E60-BD34-4CFC-94A2-6E16E57A8837}">
      <dgm:prSet phldrT="[Metin]" custT="1"/>
      <dgm:spPr/>
      <dgm:t>
        <a:bodyPr/>
        <a:lstStyle/>
        <a:p>
          <a:pPr algn="ctr"/>
          <a:r>
            <a:rPr lang="tr-TR" sz="800">
              <a:latin typeface="Times New Roman" panose="02020603050405020304" pitchFamily="18" charset="0"/>
              <a:cs typeface="Times New Roman" panose="02020603050405020304" pitchFamily="18" charset="0"/>
            </a:rPr>
            <a:t>Gizlilik</a:t>
          </a:r>
        </a:p>
      </dgm:t>
    </dgm:pt>
    <dgm:pt modelId="{7FF954F7-D7EB-409A-8244-1CA2FE277499}" type="sibTrans" cxnId="{729DC56C-01B6-4FE5-A0DF-3C647984CE65}">
      <dgm:prSet/>
      <dgm:spPr/>
      <dgm:t>
        <a:bodyPr/>
        <a:lstStyle/>
        <a:p>
          <a:pPr algn="ctr"/>
          <a:endParaRPr lang="tr-TR"/>
        </a:p>
      </dgm:t>
    </dgm:pt>
    <dgm:pt modelId="{8F678B3B-9E6F-469F-8FF1-8E5221BFE4EC}" type="parTrans" cxnId="{729DC56C-01B6-4FE5-A0DF-3C647984CE65}">
      <dgm:prSet/>
      <dgm:spPr/>
      <dgm:t>
        <a:bodyPr/>
        <a:lstStyle/>
        <a:p>
          <a:pPr algn="ctr"/>
          <a:endParaRPr lang="tr-TR"/>
        </a:p>
      </dgm:t>
    </dgm:pt>
    <dgm:pt modelId="{0BABDFCC-2BBB-42E7-AF43-2D410B81D1A1}">
      <dgm:prSet phldrT="[Metin]" custT="1"/>
      <dgm:spPr/>
      <dgm:t>
        <a:bodyPr/>
        <a:lstStyle/>
        <a:p>
          <a:pPr algn="ctr"/>
          <a:r>
            <a:rPr lang="tr-TR" sz="800">
              <a:latin typeface="Times New Roman" panose="02020603050405020304" pitchFamily="18" charset="0"/>
              <a:cs typeface="Times New Roman" panose="02020603050405020304" pitchFamily="18" charset="0"/>
            </a:rPr>
            <a:t>Bağımsızlık</a:t>
          </a:r>
        </a:p>
      </dgm:t>
    </dgm:pt>
    <dgm:pt modelId="{743E199D-2C3B-4F6D-A22E-1FFABECF0C87}" type="sibTrans" cxnId="{7DF99AE5-816B-42C3-B06A-92F525CEFE35}">
      <dgm:prSet/>
      <dgm:spPr/>
      <dgm:t>
        <a:bodyPr/>
        <a:lstStyle/>
        <a:p>
          <a:pPr algn="ctr"/>
          <a:endParaRPr lang="tr-TR"/>
        </a:p>
      </dgm:t>
    </dgm:pt>
    <dgm:pt modelId="{46E7E657-1182-4A3A-999C-48DA1A78BCA3}" type="parTrans" cxnId="{7DF99AE5-816B-42C3-B06A-92F525CEFE35}">
      <dgm:prSet/>
      <dgm:spPr/>
      <dgm:t>
        <a:bodyPr/>
        <a:lstStyle/>
        <a:p>
          <a:pPr algn="ctr"/>
          <a:endParaRPr lang="tr-TR"/>
        </a:p>
      </dgm:t>
    </dgm:pt>
    <dgm:pt modelId="{21F93D8A-8A34-432C-BC73-B8CDE7240D84}">
      <dgm:prSet phldrT="[Metin]" custT="1"/>
      <dgm:spPr>
        <a:solidFill>
          <a:schemeClr val="bg2">
            <a:lumMod val="75000"/>
          </a:schemeClr>
        </a:solidFill>
      </dgm:spPr>
      <dgm:t>
        <a:bodyPr/>
        <a:lstStyle/>
        <a:p>
          <a:pPr algn="ctr"/>
          <a:r>
            <a:rPr lang="tr-TR" sz="800">
              <a:latin typeface="Times New Roman" panose="02020603050405020304" pitchFamily="18" charset="0"/>
              <a:cs typeface="Times New Roman" panose="02020603050405020304" pitchFamily="18" charset="0"/>
            </a:rPr>
            <a:t>Delile Dayalı Yaklaşım</a:t>
          </a:r>
        </a:p>
      </dgm:t>
    </dgm:pt>
    <dgm:pt modelId="{93047D91-249B-4EA7-B9E5-64037D9C67FE}" type="sibTrans" cxnId="{39AB0756-364B-4666-8816-431C1D99E4E7}">
      <dgm:prSet/>
      <dgm:spPr>
        <a:solidFill>
          <a:schemeClr val="bg2">
            <a:lumMod val="75000"/>
          </a:schemeClr>
        </a:solidFill>
      </dgm:spPr>
      <dgm:t>
        <a:bodyPr/>
        <a:lstStyle/>
        <a:p>
          <a:pPr algn="ctr"/>
          <a:endParaRPr lang="tr-TR"/>
        </a:p>
      </dgm:t>
    </dgm:pt>
    <dgm:pt modelId="{44628A87-2333-451C-BEBC-46385681E9EE}" type="parTrans" cxnId="{39AB0756-364B-4666-8816-431C1D99E4E7}">
      <dgm:prSet/>
      <dgm:spPr/>
      <dgm:t>
        <a:bodyPr/>
        <a:lstStyle/>
        <a:p>
          <a:pPr algn="ctr"/>
          <a:endParaRPr lang="tr-TR"/>
        </a:p>
      </dgm:t>
    </dgm:pt>
    <dgm:pt modelId="{8BF46786-4D60-4945-834A-A4388853FB6A}" type="pres">
      <dgm:prSet presAssocID="{9DFF4BB2-570B-4B44-9DC8-EA43203F1D4D}" presName="cycle" presStyleCnt="0">
        <dgm:presLayoutVars>
          <dgm:dir/>
          <dgm:resizeHandles val="exact"/>
        </dgm:presLayoutVars>
      </dgm:prSet>
      <dgm:spPr/>
    </dgm:pt>
    <dgm:pt modelId="{5F757C9F-D5B0-4F29-A19E-0140A26E83D7}" type="pres">
      <dgm:prSet presAssocID="{9B4C87CB-9E86-44F8-B778-C26A02D1F03F}" presName="node" presStyleLbl="node1" presStyleIdx="0" presStyleCnt="6" custScaleX="142388">
        <dgm:presLayoutVars>
          <dgm:bulletEnabled val="1"/>
        </dgm:presLayoutVars>
      </dgm:prSet>
      <dgm:spPr/>
    </dgm:pt>
    <dgm:pt modelId="{557A6F68-0BAA-40CC-B97B-8EF3BE418CB2}" type="pres">
      <dgm:prSet presAssocID="{CEAF0E39-2455-4384-ACEC-000406947689}" presName="sibTrans" presStyleLbl="sibTrans2D1" presStyleIdx="0" presStyleCnt="6"/>
      <dgm:spPr/>
    </dgm:pt>
    <dgm:pt modelId="{8E4ADCE1-A4E3-4438-9DFF-178CB38D0849}" type="pres">
      <dgm:prSet presAssocID="{CEAF0E39-2455-4384-ACEC-000406947689}" presName="connectorText" presStyleLbl="sibTrans2D1" presStyleIdx="0" presStyleCnt="6"/>
      <dgm:spPr/>
    </dgm:pt>
    <dgm:pt modelId="{8A0D4A75-110F-4590-A6FD-0B11C6D6BC5E}" type="pres">
      <dgm:prSet presAssocID="{E6C4497C-69AA-4719-9540-36C74A8A8B2F}" presName="node" presStyleLbl="node1" presStyleIdx="1" presStyleCnt="6" custScaleX="142388">
        <dgm:presLayoutVars>
          <dgm:bulletEnabled val="1"/>
        </dgm:presLayoutVars>
      </dgm:prSet>
      <dgm:spPr/>
    </dgm:pt>
    <dgm:pt modelId="{443420B2-D91B-47E6-B8CE-50769EA6E20E}" type="pres">
      <dgm:prSet presAssocID="{18C55D20-5EC5-41A8-BBED-8D256853CAE2}" presName="sibTrans" presStyleLbl="sibTrans2D1" presStyleIdx="1" presStyleCnt="6"/>
      <dgm:spPr/>
    </dgm:pt>
    <dgm:pt modelId="{EE9F3103-486F-406C-9CEE-46A81E58644D}" type="pres">
      <dgm:prSet presAssocID="{18C55D20-5EC5-41A8-BBED-8D256853CAE2}" presName="connectorText" presStyleLbl="sibTrans2D1" presStyleIdx="1" presStyleCnt="6"/>
      <dgm:spPr/>
    </dgm:pt>
    <dgm:pt modelId="{BB10661B-D4ED-4690-9C52-04921A654018}" type="pres">
      <dgm:prSet presAssocID="{BD62CCD3-3C5D-4BD2-9496-6AAF0B894AAD}" presName="node" presStyleLbl="node1" presStyleIdx="2" presStyleCnt="6" custScaleX="142388">
        <dgm:presLayoutVars>
          <dgm:bulletEnabled val="1"/>
        </dgm:presLayoutVars>
      </dgm:prSet>
      <dgm:spPr/>
    </dgm:pt>
    <dgm:pt modelId="{31BB8241-741E-469B-9AB8-F9BB9DCD358A}" type="pres">
      <dgm:prSet presAssocID="{BF922BA7-34FE-4E91-B704-B1CA9655BEF2}" presName="sibTrans" presStyleLbl="sibTrans2D1" presStyleIdx="2" presStyleCnt="6"/>
      <dgm:spPr/>
    </dgm:pt>
    <dgm:pt modelId="{5ACD93FD-4245-4A07-9C12-1A6F94DB574E}" type="pres">
      <dgm:prSet presAssocID="{BF922BA7-34FE-4E91-B704-B1CA9655BEF2}" presName="connectorText" presStyleLbl="sibTrans2D1" presStyleIdx="2" presStyleCnt="6"/>
      <dgm:spPr/>
    </dgm:pt>
    <dgm:pt modelId="{79A0549A-6A28-4BBA-945F-2536A161AF7E}" type="pres">
      <dgm:prSet presAssocID="{23E78E60-BD34-4CFC-94A2-6E16E57A8837}" presName="node" presStyleLbl="node1" presStyleIdx="3" presStyleCnt="6" custScaleX="142388">
        <dgm:presLayoutVars>
          <dgm:bulletEnabled val="1"/>
        </dgm:presLayoutVars>
      </dgm:prSet>
      <dgm:spPr/>
    </dgm:pt>
    <dgm:pt modelId="{69A6DDC1-90C6-40B3-BFFD-45F3A74003E1}" type="pres">
      <dgm:prSet presAssocID="{7FF954F7-D7EB-409A-8244-1CA2FE277499}" presName="sibTrans" presStyleLbl="sibTrans2D1" presStyleIdx="3" presStyleCnt="6"/>
      <dgm:spPr/>
    </dgm:pt>
    <dgm:pt modelId="{2E021A81-BA3C-4E8C-BD65-DD7E3B459AAE}" type="pres">
      <dgm:prSet presAssocID="{7FF954F7-D7EB-409A-8244-1CA2FE277499}" presName="connectorText" presStyleLbl="sibTrans2D1" presStyleIdx="3" presStyleCnt="6"/>
      <dgm:spPr/>
    </dgm:pt>
    <dgm:pt modelId="{9DF330D4-A7C4-4D6D-96B9-A64E17784C83}" type="pres">
      <dgm:prSet presAssocID="{0BABDFCC-2BBB-42E7-AF43-2D410B81D1A1}" presName="node" presStyleLbl="node1" presStyleIdx="4" presStyleCnt="6" custScaleX="142388">
        <dgm:presLayoutVars>
          <dgm:bulletEnabled val="1"/>
        </dgm:presLayoutVars>
      </dgm:prSet>
      <dgm:spPr/>
    </dgm:pt>
    <dgm:pt modelId="{F37C434A-9914-475C-A538-A740D09DA521}" type="pres">
      <dgm:prSet presAssocID="{743E199D-2C3B-4F6D-A22E-1FFABECF0C87}" presName="sibTrans" presStyleLbl="sibTrans2D1" presStyleIdx="4" presStyleCnt="6"/>
      <dgm:spPr/>
    </dgm:pt>
    <dgm:pt modelId="{63BC1065-56BB-4526-BD0F-0A9EAF0F264F}" type="pres">
      <dgm:prSet presAssocID="{743E199D-2C3B-4F6D-A22E-1FFABECF0C87}" presName="connectorText" presStyleLbl="sibTrans2D1" presStyleIdx="4" presStyleCnt="6"/>
      <dgm:spPr/>
    </dgm:pt>
    <dgm:pt modelId="{85B04882-A34B-40D9-A85A-C2D9F2AFD805}" type="pres">
      <dgm:prSet presAssocID="{21F93D8A-8A34-432C-BC73-B8CDE7240D84}" presName="node" presStyleLbl="node1" presStyleIdx="5" presStyleCnt="6" custScaleX="142388">
        <dgm:presLayoutVars>
          <dgm:bulletEnabled val="1"/>
        </dgm:presLayoutVars>
      </dgm:prSet>
      <dgm:spPr/>
    </dgm:pt>
    <dgm:pt modelId="{8F6BB40D-9A2E-46F3-A418-879FDA8D9357}" type="pres">
      <dgm:prSet presAssocID="{93047D91-249B-4EA7-B9E5-64037D9C67FE}" presName="sibTrans" presStyleLbl="sibTrans2D1" presStyleIdx="5" presStyleCnt="6"/>
      <dgm:spPr/>
    </dgm:pt>
    <dgm:pt modelId="{2475F1C7-0D58-4646-8452-AAFFCE94E75B}" type="pres">
      <dgm:prSet presAssocID="{93047D91-249B-4EA7-B9E5-64037D9C67FE}" presName="connectorText" presStyleLbl="sibTrans2D1" presStyleIdx="5" presStyleCnt="6"/>
      <dgm:spPr/>
    </dgm:pt>
  </dgm:ptLst>
  <dgm:cxnLst>
    <dgm:cxn modelId="{7DA86218-EC4F-466A-A8FA-722C0A5A1A93}" type="presOf" srcId="{BF922BA7-34FE-4E91-B704-B1CA9655BEF2}" destId="{31BB8241-741E-469B-9AB8-F9BB9DCD358A}" srcOrd="0" destOrd="0" presId="urn:microsoft.com/office/officeart/2005/8/layout/cycle2"/>
    <dgm:cxn modelId="{517A4D24-CD44-4FEB-9540-60076F4DE03B}" type="presOf" srcId="{18C55D20-5EC5-41A8-BBED-8D256853CAE2}" destId="{443420B2-D91B-47E6-B8CE-50769EA6E20E}" srcOrd="0" destOrd="0" presId="urn:microsoft.com/office/officeart/2005/8/layout/cycle2"/>
    <dgm:cxn modelId="{04409427-B41D-4F26-9A79-7187F2824EAE}" srcId="{9DFF4BB2-570B-4B44-9DC8-EA43203F1D4D}" destId="{BD62CCD3-3C5D-4BD2-9496-6AAF0B894AAD}" srcOrd="2" destOrd="0" parTransId="{83DC5CF4-6E38-43B5-9928-F3E9DDF81DD4}" sibTransId="{BF922BA7-34FE-4E91-B704-B1CA9655BEF2}"/>
    <dgm:cxn modelId="{485E2D2F-833D-4390-BAA0-D2A4B95E3517}" type="presOf" srcId="{BD62CCD3-3C5D-4BD2-9496-6AAF0B894AAD}" destId="{BB10661B-D4ED-4690-9C52-04921A654018}" srcOrd="0" destOrd="0" presId="urn:microsoft.com/office/officeart/2005/8/layout/cycle2"/>
    <dgm:cxn modelId="{729DC56C-01B6-4FE5-A0DF-3C647984CE65}" srcId="{9DFF4BB2-570B-4B44-9DC8-EA43203F1D4D}" destId="{23E78E60-BD34-4CFC-94A2-6E16E57A8837}" srcOrd="3" destOrd="0" parTransId="{8F678B3B-9E6F-469F-8FF1-8E5221BFE4EC}" sibTransId="{7FF954F7-D7EB-409A-8244-1CA2FE277499}"/>
    <dgm:cxn modelId="{00DF8C6E-A15A-4E60-B85E-01641B1D4699}" type="presOf" srcId="{CEAF0E39-2455-4384-ACEC-000406947689}" destId="{557A6F68-0BAA-40CC-B97B-8EF3BE418CB2}" srcOrd="0" destOrd="0" presId="urn:microsoft.com/office/officeart/2005/8/layout/cycle2"/>
    <dgm:cxn modelId="{39AB0756-364B-4666-8816-431C1D99E4E7}" srcId="{9DFF4BB2-570B-4B44-9DC8-EA43203F1D4D}" destId="{21F93D8A-8A34-432C-BC73-B8CDE7240D84}" srcOrd="5" destOrd="0" parTransId="{44628A87-2333-451C-BEBC-46385681E9EE}" sibTransId="{93047D91-249B-4EA7-B9E5-64037D9C67FE}"/>
    <dgm:cxn modelId="{A28B6276-6549-4CEB-A4F8-8298D09717CA}" type="presOf" srcId="{93047D91-249B-4EA7-B9E5-64037D9C67FE}" destId="{2475F1C7-0D58-4646-8452-AAFFCE94E75B}" srcOrd="1" destOrd="0" presId="urn:microsoft.com/office/officeart/2005/8/layout/cycle2"/>
    <dgm:cxn modelId="{B7138876-CC0F-4220-A35E-489E82DA8333}" type="presOf" srcId="{18C55D20-5EC5-41A8-BBED-8D256853CAE2}" destId="{EE9F3103-486F-406C-9CEE-46A81E58644D}" srcOrd="1" destOrd="0" presId="urn:microsoft.com/office/officeart/2005/8/layout/cycle2"/>
    <dgm:cxn modelId="{272EAD76-C422-421E-9187-2ED55208E45B}" type="presOf" srcId="{CEAF0E39-2455-4384-ACEC-000406947689}" destId="{8E4ADCE1-A4E3-4438-9DFF-178CB38D0849}" srcOrd="1" destOrd="0" presId="urn:microsoft.com/office/officeart/2005/8/layout/cycle2"/>
    <dgm:cxn modelId="{FA2BED76-A7AC-4694-81DB-B7FC6695CDE7}" type="presOf" srcId="{743E199D-2C3B-4F6D-A22E-1FFABECF0C87}" destId="{63BC1065-56BB-4526-BD0F-0A9EAF0F264F}" srcOrd="1" destOrd="0" presId="urn:microsoft.com/office/officeart/2005/8/layout/cycle2"/>
    <dgm:cxn modelId="{B7829579-A835-4C81-BE96-BF8022803237}" type="presOf" srcId="{9B4C87CB-9E86-44F8-B778-C26A02D1F03F}" destId="{5F757C9F-D5B0-4F29-A19E-0140A26E83D7}" srcOrd="0" destOrd="0" presId="urn:microsoft.com/office/officeart/2005/8/layout/cycle2"/>
    <dgm:cxn modelId="{90F7A194-DD44-42B9-A6AD-4C5147452E90}" type="presOf" srcId="{743E199D-2C3B-4F6D-A22E-1FFABECF0C87}" destId="{F37C434A-9914-475C-A538-A740D09DA521}" srcOrd="0" destOrd="0" presId="urn:microsoft.com/office/officeart/2005/8/layout/cycle2"/>
    <dgm:cxn modelId="{2FEBA59A-1FC9-4884-95A0-66BDFBEAD2B7}" type="presOf" srcId="{0BABDFCC-2BBB-42E7-AF43-2D410B81D1A1}" destId="{9DF330D4-A7C4-4D6D-96B9-A64E17784C83}" srcOrd="0" destOrd="0" presId="urn:microsoft.com/office/officeart/2005/8/layout/cycle2"/>
    <dgm:cxn modelId="{3CCD07A0-C11C-4710-99BD-6DD3FD505D22}" type="presOf" srcId="{E6C4497C-69AA-4719-9540-36C74A8A8B2F}" destId="{8A0D4A75-110F-4590-A6FD-0B11C6D6BC5E}" srcOrd="0" destOrd="0" presId="urn:microsoft.com/office/officeart/2005/8/layout/cycle2"/>
    <dgm:cxn modelId="{92BAC3AE-F336-47DE-AC11-F265975E20F0}" type="presOf" srcId="{21F93D8A-8A34-432C-BC73-B8CDE7240D84}" destId="{85B04882-A34B-40D9-A85A-C2D9F2AFD805}" srcOrd="0" destOrd="0" presId="urn:microsoft.com/office/officeart/2005/8/layout/cycle2"/>
    <dgm:cxn modelId="{1522F8B8-ADB1-40E4-82BF-E87144D2A5C8}" type="presOf" srcId="{7FF954F7-D7EB-409A-8244-1CA2FE277499}" destId="{69A6DDC1-90C6-40B3-BFFD-45F3A74003E1}" srcOrd="0" destOrd="0" presId="urn:microsoft.com/office/officeart/2005/8/layout/cycle2"/>
    <dgm:cxn modelId="{5897D9C0-BA40-41E0-973E-663C4F773125}" type="presOf" srcId="{23E78E60-BD34-4CFC-94A2-6E16E57A8837}" destId="{79A0549A-6A28-4BBA-945F-2536A161AF7E}" srcOrd="0" destOrd="0" presId="urn:microsoft.com/office/officeart/2005/8/layout/cycle2"/>
    <dgm:cxn modelId="{4FCC86CC-B2CF-4241-9453-AC86AAC9EC3E}" srcId="{9DFF4BB2-570B-4B44-9DC8-EA43203F1D4D}" destId="{9B4C87CB-9E86-44F8-B778-C26A02D1F03F}" srcOrd="0" destOrd="0" parTransId="{D15D9654-22FE-4097-9076-E2FC9F9E43C8}" sibTransId="{CEAF0E39-2455-4384-ACEC-000406947689}"/>
    <dgm:cxn modelId="{5E71B6CC-468A-4F47-A0DD-2FAAAF8FC5F1}" type="presOf" srcId="{93047D91-249B-4EA7-B9E5-64037D9C67FE}" destId="{8F6BB40D-9A2E-46F3-A418-879FDA8D9357}" srcOrd="0" destOrd="0" presId="urn:microsoft.com/office/officeart/2005/8/layout/cycle2"/>
    <dgm:cxn modelId="{EDB2C8D7-3D05-464A-BC26-537BE13FADFE}" srcId="{9DFF4BB2-570B-4B44-9DC8-EA43203F1D4D}" destId="{E6C4497C-69AA-4719-9540-36C74A8A8B2F}" srcOrd="1" destOrd="0" parTransId="{857B2A59-E804-46DE-A9B2-C14A331B66D7}" sibTransId="{18C55D20-5EC5-41A8-BBED-8D256853CAE2}"/>
    <dgm:cxn modelId="{DE3519D9-9D9E-49A9-9F57-7017D567B763}" type="presOf" srcId="{7FF954F7-D7EB-409A-8244-1CA2FE277499}" destId="{2E021A81-BA3C-4E8C-BD65-DD7E3B459AAE}" srcOrd="1" destOrd="0" presId="urn:microsoft.com/office/officeart/2005/8/layout/cycle2"/>
    <dgm:cxn modelId="{59C2ADE0-4FC3-4CEE-BBFC-BFB189AD40E3}" type="presOf" srcId="{BF922BA7-34FE-4E91-B704-B1CA9655BEF2}" destId="{5ACD93FD-4245-4A07-9C12-1A6F94DB574E}" srcOrd="1" destOrd="0" presId="urn:microsoft.com/office/officeart/2005/8/layout/cycle2"/>
    <dgm:cxn modelId="{7DF99AE5-816B-42C3-B06A-92F525CEFE35}" srcId="{9DFF4BB2-570B-4B44-9DC8-EA43203F1D4D}" destId="{0BABDFCC-2BBB-42E7-AF43-2D410B81D1A1}" srcOrd="4" destOrd="0" parTransId="{46E7E657-1182-4A3A-999C-48DA1A78BCA3}" sibTransId="{743E199D-2C3B-4F6D-A22E-1FFABECF0C87}"/>
    <dgm:cxn modelId="{6B749BFE-CF00-418F-A423-3FBADFDD74B1}" type="presOf" srcId="{9DFF4BB2-570B-4B44-9DC8-EA43203F1D4D}" destId="{8BF46786-4D60-4945-834A-A4388853FB6A}" srcOrd="0" destOrd="0" presId="urn:microsoft.com/office/officeart/2005/8/layout/cycle2"/>
    <dgm:cxn modelId="{1749A1AD-3AD8-414F-AD42-6D7C325A3849}" type="presParOf" srcId="{8BF46786-4D60-4945-834A-A4388853FB6A}" destId="{5F757C9F-D5B0-4F29-A19E-0140A26E83D7}" srcOrd="0" destOrd="0" presId="urn:microsoft.com/office/officeart/2005/8/layout/cycle2"/>
    <dgm:cxn modelId="{6F126FA1-7EA8-4B5B-A980-2B86A57E3AA8}" type="presParOf" srcId="{8BF46786-4D60-4945-834A-A4388853FB6A}" destId="{557A6F68-0BAA-40CC-B97B-8EF3BE418CB2}" srcOrd="1" destOrd="0" presId="urn:microsoft.com/office/officeart/2005/8/layout/cycle2"/>
    <dgm:cxn modelId="{E51C7CBD-EDAD-4122-8684-CC9A6D744DE8}" type="presParOf" srcId="{557A6F68-0BAA-40CC-B97B-8EF3BE418CB2}" destId="{8E4ADCE1-A4E3-4438-9DFF-178CB38D0849}" srcOrd="0" destOrd="0" presId="urn:microsoft.com/office/officeart/2005/8/layout/cycle2"/>
    <dgm:cxn modelId="{AC819616-F31C-4CD9-9CE8-6E995202A079}" type="presParOf" srcId="{8BF46786-4D60-4945-834A-A4388853FB6A}" destId="{8A0D4A75-110F-4590-A6FD-0B11C6D6BC5E}" srcOrd="2" destOrd="0" presId="urn:microsoft.com/office/officeart/2005/8/layout/cycle2"/>
    <dgm:cxn modelId="{E6F9D0D3-AD1A-4A32-A068-A22A7906146F}" type="presParOf" srcId="{8BF46786-4D60-4945-834A-A4388853FB6A}" destId="{443420B2-D91B-47E6-B8CE-50769EA6E20E}" srcOrd="3" destOrd="0" presId="urn:microsoft.com/office/officeart/2005/8/layout/cycle2"/>
    <dgm:cxn modelId="{D788F7A5-76F1-40C4-BE72-5798E5E8C305}" type="presParOf" srcId="{443420B2-D91B-47E6-B8CE-50769EA6E20E}" destId="{EE9F3103-486F-406C-9CEE-46A81E58644D}" srcOrd="0" destOrd="0" presId="urn:microsoft.com/office/officeart/2005/8/layout/cycle2"/>
    <dgm:cxn modelId="{E3782D8D-A59A-430D-ABE6-F51305BD581C}" type="presParOf" srcId="{8BF46786-4D60-4945-834A-A4388853FB6A}" destId="{BB10661B-D4ED-4690-9C52-04921A654018}" srcOrd="4" destOrd="0" presId="urn:microsoft.com/office/officeart/2005/8/layout/cycle2"/>
    <dgm:cxn modelId="{96584B2D-E368-4D47-A9ED-D3277848AD37}" type="presParOf" srcId="{8BF46786-4D60-4945-834A-A4388853FB6A}" destId="{31BB8241-741E-469B-9AB8-F9BB9DCD358A}" srcOrd="5" destOrd="0" presId="urn:microsoft.com/office/officeart/2005/8/layout/cycle2"/>
    <dgm:cxn modelId="{7931FD23-AE36-4779-AA28-7D0235A48D4C}" type="presParOf" srcId="{31BB8241-741E-469B-9AB8-F9BB9DCD358A}" destId="{5ACD93FD-4245-4A07-9C12-1A6F94DB574E}" srcOrd="0" destOrd="0" presId="urn:microsoft.com/office/officeart/2005/8/layout/cycle2"/>
    <dgm:cxn modelId="{55F5ABB5-4BA0-4B7F-A643-B5329D8D2749}" type="presParOf" srcId="{8BF46786-4D60-4945-834A-A4388853FB6A}" destId="{79A0549A-6A28-4BBA-945F-2536A161AF7E}" srcOrd="6" destOrd="0" presId="urn:microsoft.com/office/officeart/2005/8/layout/cycle2"/>
    <dgm:cxn modelId="{075B8408-1B03-4373-B6D0-B5B7C65DEC58}" type="presParOf" srcId="{8BF46786-4D60-4945-834A-A4388853FB6A}" destId="{69A6DDC1-90C6-40B3-BFFD-45F3A74003E1}" srcOrd="7" destOrd="0" presId="urn:microsoft.com/office/officeart/2005/8/layout/cycle2"/>
    <dgm:cxn modelId="{E86ADD9A-1C43-4B1D-A772-93D755CF3501}" type="presParOf" srcId="{69A6DDC1-90C6-40B3-BFFD-45F3A74003E1}" destId="{2E021A81-BA3C-4E8C-BD65-DD7E3B459AAE}" srcOrd="0" destOrd="0" presId="urn:microsoft.com/office/officeart/2005/8/layout/cycle2"/>
    <dgm:cxn modelId="{9149BE0E-D85D-4F53-A3A9-9939B3BD6118}" type="presParOf" srcId="{8BF46786-4D60-4945-834A-A4388853FB6A}" destId="{9DF330D4-A7C4-4D6D-96B9-A64E17784C83}" srcOrd="8" destOrd="0" presId="urn:microsoft.com/office/officeart/2005/8/layout/cycle2"/>
    <dgm:cxn modelId="{A0CB1548-851B-4B44-B2CB-76B3CBBE4217}" type="presParOf" srcId="{8BF46786-4D60-4945-834A-A4388853FB6A}" destId="{F37C434A-9914-475C-A538-A740D09DA521}" srcOrd="9" destOrd="0" presId="urn:microsoft.com/office/officeart/2005/8/layout/cycle2"/>
    <dgm:cxn modelId="{45FB30D8-F7C9-4D1F-8353-348718FCF84E}" type="presParOf" srcId="{F37C434A-9914-475C-A538-A740D09DA521}" destId="{63BC1065-56BB-4526-BD0F-0A9EAF0F264F}" srcOrd="0" destOrd="0" presId="urn:microsoft.com/office/officeart/2005/8/layout/cycle2"/>
    <dgm:cxn modelId="{D4360662-F7C6-4E21-AA2D-F4B79F16CC1B}" type="presParOf" srcId="{8BF46786-4D60-4945-834A-A4388853FB6A}" destId="{85B04882-A34B-40D9-A85A-C2D9F2AFD805}" srcOrd="10" destOrd="0" presId="urn:microsoft.com/office/officeart/2005/8/layout/cycle2"/>
    <dgm:cxn modelId="{6DDDF7DD-882C-40F8-B9F2-67C8A73D1209}" type="presParOf" srcId="{8BF46786-4D60-4945-834A-A4388853FB6A}" destId="{8F6BB40D-9A2E-46F3-A418-879FDA8D9357}" srcOrd="11" destOrd="0" presId="urn:microsoft.com/office/officeart/2005/8/layout/cycle2"/>
    <dgm:cxn modelId="{35890214-5DEC-4702-8FE5-5C29A6E5FDE4}" type="presParOf" srcId="{8F6BB40D-9A2E-46F3-A418-879FDA8D9357}" destId="{2475F1C7-0D58-4646-8452-AAFFCE94E75B}"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757C9F-D5B0-4F29-A19E-0140A26E83D7}">
      <dsp:nvSpPr>
        <dsp:cNvPr id="0" name=""/>
        <dsp:cNvSpPr/>
      </dsp:nvSpPr>
      <dsp:spPr>
        <a:xfrm>
          <a:off x="2612914" y="1124"/>
          <a:ext cx="765396" cy="537542"/>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latin typeface="Times New Roman" panose="02020603050405020304" pitchFamily="18" charset="0"/>
              <a:cs typeface="Times New Roman" panose="02020603050405020304" pitchFamily="18" charset="0"/>
            </a:rPr>
            <a:t>Ahlaki Davranış</a:t>
          </a:r>
        </a:p>
      </dsp:txBody>
      <dsp:txXfrm>
        <a:off x="2725004" y="79845"/>
        <a:ext cx="541216" cy="380100"/>
      </dsp:txXfrm>
    </dsp:sp>
    <dsp:sp modelId="{557A6F68-0BAA-40CC-B97B-8EF3BE418CB2}">
      <dsp:nvSpPr>
        <dsp:cNvPr id="0" name=""/>
        <dsp:cNvSpPr/>
      </dsp:nvSpPr>
      <dsp:spPr>
        <a:xfrm rot="1800000">
          <a:off x="3310416" y="379865"/>
          <a:ext cx="65565" cy="18142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a:off x="3311734" y="411232"/>
        <a:ext cx="45896" cy="108852"/>
      </dsp:txXfrm>
    </dsp:sp>
    <dsp:sp modelId="{8A0D4A75-110F-4590-A6FD-0B11C6D6BC5E}">
      <dsp:nvSpPr>
        <dsp:cNvPr id="0" name=""/>
        <dsp:cNvSpPr/>
      </dsp:nvSpPr>
      <dsp:spPr>
        <a:xfrm>
          <a:off x="3311302" y="404339"/>
          <a:ext cx="765396" cy="537542"/>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latin typeface="Times New Roman" panose="02020603050405020304" pitchFamily="18" charset="0"/>
              <a:cs typeface="Times New Roman" panose="02020603050405020304" pitchFamily="18" charset="0"/>
            </a:rPr>
            <a:t>Dürüst Sunum</a:t>
          </a:r>
        </a:p>
      </dsp:txBody>
      <dsp:txXfrm>
        <a:off x="3423392" y="483060"/>
        <a:ext cx="541216" cy="380100"/>
      </dsp:txXfrm>
    </dsp:sp>
    <dsp:sp modelId="{443420B2-D91B-47E6-B8CE-50769EA6E20E}">
      <dsp:nvSpPr>
        <dsp:cNvPr id="0" name=""/>
        <dsp:cNvSpPr/>
      </dsp:nvSpPr>
      <dsp:spPr>
        <a:xfrm rot="5400000">
          <a:off x="3622745" y="981581"/>
          <a:ext cx="142509" cy="18142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a:off x="3644122" y="996489"/>
        <a:ext cx="99756" cy="108852"/>
      </dsp:txXfrm>
    </dsp:sp>
    <dsp:sp modelId="{BB10661B-D4ED-4690-9C52-04921A654018}">
      <dsp:nvSpPr>
        <dsp:cNvPr id="0" name=""/>
        <dsp:cNvSpPr/>
      </dsp:nvSpPr>
      <dsp:spPr>
        <a:xfrm>
          <a:off x="3311302" y="1210768"/>
          <a:ext cx="765396" cy="537542"/>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latin typeface="Times New Roman" panose="02020603050405020304" pitchFamily="18" charset="0"/>
              <a:cs typeface="Times New Roman" panose="02020603050405020304" pitchFamily="18" charset="0"/>
            </a:rPr>
            <a:t>Profesyonel Özen</a:t>
          </a:r>
        </a:p>
      </dsp:txBody>
      <dsp:txXfrm>
        <a:off x="3423392" y="1289489"/>
        <a:ext cx="541216" cy="380100"/>
      </dsp:txXfrm>
    </dsp:sp>
    <dsp:sp modelId="{31BB8241-741E-469B-9AB8-F9BB9DCD358A}">
      <dsp:nvSpPr>
        <dsp:cNvPr id="0" name=""/>
        <dsp:cNvSpPr/>
      </dsp:nvSpPr>
      <dsp:spPr>
        <a:xfrm rot="9000000">
          <a:off x="3313630" y="1589508"/>
          <a:ext cx="65565" cy="181420"/>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rot="10800000">
        <a:off x="3331981" y="1620875"/>
        <a:ext cx="45896" cy="108852"/>
      </dsp:txXfrm>
    </dsp:sp>
    <dsp:sp modelId="{79A0549A-6A28-4BBA-945F-2536A161AF7E}">
      <dsp:nvSpPr>
        <dsp:cNvPr id="0" name=""/>
        <dsp:cNvSpPr/>
      </dsp:nvSpPr>
      <dsp:spPr>
        <a:xfrm>
          <a:off x="2612914" y="1613982"/>
          <a:ext cx="765396" cy="537542"/>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latin typeface="Times New Roman" panose="02020603050405020304" pitchFamily="18" charset="0"/>
              <a:cs typeface="Times New Roman" panose="02020603050405020304" pitchFamily="18" charset="0"/>
            </a:rPr>
            <a:t>Gizlilik</a:t>
          </a:r>
        </a:p>
      </dsp:txBody>
      <dsp:txXfrm>
        <a:off x="2725004" y="1692703"/>
        <a:ext cx="541216" cy="380100"/>
      </dsp:txXfrm>
    </dsp:sp>
    <dsp:sp modelId="{69A6DDC1-90C6-40B3-BFFD-45F3A74003E1}">
      <dsp:nvSpPr>
        <dsp:cNvPr id="0" name=""/>
        <dsp:cNvSpPr/>
      </dsp:nvSpPr>
      <dsp:spPr>
        <a:xfrm rot="12600000">
          <a:off x="2615242" y="1591364"/>
          <a:ext cx="65565" cy="18142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rot="10800000">
        <a:off x="2633593" y="1632565"/>
        <a:ext cx="45896" cy="108852"/>
      </dsp:txXfrm>
    </dsp:sp>
    <dsp:sp modelId="{9DF330D4-A7C4-4D6D-96B9-A64E17784C83}">
      <dsp:nvSpPr>
        <dsp:cNvPr id="0" name=""/>
        <dsp:cNvSpPr/>
      </dsp:nvSpPr>
      <dsp:spPr>
        <a:xfrm>
          <a:off x="1914526" y="1210768"/>
          <a:ext cx="765396" cy="537542"/>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latin typeface="Times New Roman" panose="02020603050405020304" pitchFamily="18" charset="0"/>
              <a:cs typeface="Times New Roman" panose="02020603050405020304" pitchFamily="18" charset="0"/>
            </a:rPr>
            <a:t>Bağımsızlık</a:t>
          </a:r>
        </a:p>
      </dsp:txBody>
      <dsp:txXfrm>
        <a:off x="2026616" y="1289489"/>
        <a:ext cx="541216" cy="380100"/>
      </dsp:txXfrm>
    </dsp:sp>
    <dsp:sp modelId="{F37C434A-9914-475C-A538-A740D09DA521}">
      <dsp:nvSpPr>
        <dsp:cNvPr id="0" name=""/>
        <dsp:cNvSpPr/>
      </dsp:nvSpPr>
      <dsp:spPr>
        <a:xfrm rot="16200000">
          <a:off x="2225969" y="989647"/>
          <a:ext cx="142509" cy="181420"/>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a:off x="2247346" y="1047308"/>
        <a:ext cx="99756" cy="108852"/>
      </dsp:txXfrm>
    </dsp:sp>
    <dsp:sp modelId="{85B04882-A34B-40D9-A85A-C2D9F2AFD805}">
      <dsp:nvSpPr>
        <dsp:cNvPr id="0" name=""/>
        <dsp:cNvSpPr/>
      </dsp:nvSpPr>
      <dsp:spPr>
        <a:xfrm>
          <a:off x="1914526" y="404339"/>
          <a:ext cx="765396" cy="537542"/>
        </a:xfrm>
        <a:prstGeom prst="ellipse">
          <a:avLst/>
        </a:prstGeom>
        <a:solidFill>
          <a:schemeClr val="bg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tr-TR" sz="800" kern="1200">
              <a:latin typeface="Times New Roman" panose="02020603050405020304" pitchFamily="18" charset="0"/>
              <a:cs typeface="Times New Roman" panose="02020603050405020304" pitchFamily="18" charset="0"/>
            </a:rPr>
            <a:t>Delile Dayalı Yaklaşım</a:t>
          </a:r>
        </a:p>
      </dsp:txBody>
      <dsp:txXfrm>
        <a:off x="2026616" y="483060"/>
        <a:ext cx="541216" cy="380100"/>
      </dsp:txXfrm>
    </dsp:sp>
    <dsp:sp modelId="{8F6BB40D-9A2E-46F3-A418-879FDA8D9357}">
      <dsp:nvSpPr>
        <dsp:cNvPr id="0" name=""/>
        <dsp:cNvSpPr/>
      </dsp:nvSpPr>
      <dsp:spPr>
        <a:xfrm rot="19800000">
          <a:off x="2612028" y="381720"/>
          <a:ext cx="65565" cy="181420"/>
        </a:xfrm>
        <a:prstGeom prst="rightArrow">
          <a:avLst>
            <a:gd name="adj1" fmla="val 60000"/>
            <a:gd name="adj2" fmla="val 50000"/>
          </a:avLst>
        </a:prstGeom>
        <a:solidFill>
          <a:schemeClr val="bg2">
            <a:lumMod val="7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tr-TR" sz="700" kern="1200"/>
        </a:p>
      </dsp:txBody>
      <dsp:txXfrm>
        <a:off x="2613346" y="422921"/>
        <a:ext cx="45896" cy="108852"/>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6876C0C6164F2F94D85C325B675B42"/>
        <w:category>
          <w:name w:val="Genel"/>
          <w:gallery w:val="placeholder"/>
        </w:category>
        <w:types>
          <w:type w:val="bbPlcHdr"/>
        </w:types>
        <w:behaviors>
          <w:behavior w:val="content"/>
        </w:behaviors>
        <w:guid w:val="{C28937E4-29AB-4435-A9FB-9D6535D7DDFC}"/>
      </w:docPartPr>
      <w:docPartBody>
        <w:p w:rsidR="00587FEF" w:rsidRDefault="00EE2FEB" w:rsidP="00EE2FEB">
          <w:pPr>
            <w:pStyle w:val="516876C0C6164F2F94D85C325B675B42"/>
          </w:pPr>
          <w:r>
            <w:rPr>
              <w:color w:val="0F4761" w:themeColor="accent1" w:themeShade="BF"/>
              <w:sz w:val="24"/>
              <w:szCs w:val="24"/>
            </w:rPr>
            <w:t>[Şirket adı]</w:t>
          </w:r>
        </w:p>
      </w:docPartBody>
    </w:docPart>
    <w:docPart>
      <w:docPartPr>
        <w:name w:val="2AECC5EFC0964388945F56EF033AD183"/>
        <w:category>
          <w:name w:val="Genel"/>
          <w:gallery w:val="placeholder"/>
        </w:category>
        <w:types>
          <w:type w:val="bbPlcHdr"/>
        </w:types>
        <w:behaviors>
          <w:behavior w:val="content"/>
        </w:behaviors>
        <w:guid w:val="{6A4A89B1-9208-4588-AFF1-FCA1B7D42CAA}"/>
      </w:docPartPr>
      <w:docPartBody>
        <w:p w:rsidR="00587FEF" w:rsidRDefault="00EE2FEB" w:rsidP="00EE2FEB">
          <w:pPr>
            <w:pStyle w:val="2AECC5EFC0964388945F56EF033AD183"/>
          </w:pPr>
          <w:r>
            <w:rPr>
              <w:rFonts w:asciiTheme="majorHAnsi" w:eastAsiaTheme="majorEastAsia" w:hAnsiTheme="majorHAnsi" w:cstheme="majorBidi"/>
              <w:color w:val="156082" w:themeColor="accent1"/>
              <w:sz w:val="88"/>
              <w:szCs w:val="88"/>
            </w:rPr>
            <w:t>[Belge başlığı]</w:t>
          </w:r>
        </w:p>
      </w:docPartBody>
    </w:docPart>
    <w:docPart>
      <w:docPartPr>
        <w:name w:val="A87B6C88137541C09C8B6565919AB90A"/>
        <w:category>
          <w:name w:val="Genel"/>
          <w:gallery w:val="placeholder"/>
        </w:category>
        <w:types>
          <w:type w:val="bbPlcHdr"/>
        </w:types>
        <w:behaviors>
          <w:behavior w:val="content"/>
        </w:behaviors>
        <w:guid w:val="{481F7FBC-735A-4D9B-9025-1D78818B2DE4}"/>
      </w:docPartPr>
      <w:docPartBody>
        <w:p w:rsidR="00587FEF" w:rsidRDefault="00EE2FEB" w:rsidP="00EE2FEB">
          <w:pPr>
            <w:pStyle w:val="A87B6C88137541C09C8B6565919AB90A"/>
          </w:pPr>
          <w:r>
            <w:rPr>
              <w:color w:val="156082" w:themeColor="accent1"/>
              <w:sz w:val="28"/>
              <w:szCs w:val="28"/>
            </w:rPr>
            <w:t>[Yazar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EB"/>
    <w:rsid w:val="00587FEF"/>
    <w:rsid w:val="00A31980"/>
    <w:rsid w:val="00B7367A"/>
    <w:rsid w:val="00B745E6"/>
    <w:rsid w:val="00BA0BB8"/>
    <w:rsid w:val="00C32CA5"/>
    <w:rsid w:val="00DB3A06"/>
    <w:rsid w:val="00E66419"/>
    <w:rsid w:val="00EE2FEB"/>
    <w:rsid w:val="00F143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16876C0C6164F2F94D85C325B675B42">
    <w:name w:val="516876C0C6164F2F94D85C325B675B42"/>
    <w:rsid w:val="00EE2FEB"/>
  </w:style>
  <w:style w:type="paragraph" w:customStyle="1" w:styleId="2AECC5EFC0964388945F56EF033AD183">
    <w:name w:val="2AECC5EFC0964388945F56EF033AD183"/>
    <w:rsid w:val="00EE2FEB"/>
  </w:style>
  <w:style w:type="paragraph" w:customStyle="1" w:styleId="A87B6C88137541C09C8B6565919AB90A">
    <w:name w:val="A87B6C88137541C09C8B6565919AB90A"/>
    <w:rsid w:val="00EE2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26.2022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9E1A90-F65F-467D-9358-F30A4594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10553</TotalTime>
  <Pages>9</Pages>
  <Words>2123</Words>
  <Characters>12104</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ISO 9001 KALİTE YÖNETİM SİSTEMİ İÇ TETKİK KILAVUZU</vt:lpstr>
    </vt:vector>
  </TitlesOfParts>
  <Company>T.C. HARRAN ÜNİVERSİTESİ</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9001 KALİTE YÖNETİM SİSTEMİ İÇ TETKİK KILAVUZU</dc:title>
  <dc:creator>KALİTE KOORDİNATÖRLÜĞÜ</dc:creator>
  <cp:lastModifiedBy>ali taş</cp:lastModifiedBy>
  <cp:revision>210</cp:revision>
  <cp:lastPrinted>2022-04-20T11:11:00Z</cp:lastPrinted>
  <dcterms:created xsi:type="dcterms:W3CDTF">2017-07-17T11:46:00Z</dcterms:created>
  <dcterms:modified xsi:type="dcterms:W3CDTF">2024-02-09T12:22:00Z</dcterms:modified>
</cp:coreProperties>
</file>